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ED" w:rsidRDefault="00F97CED" w:rsidP="00F97CED">
      <w:pPr>
        <w:jc w:val="right"/>
        <w:rPr>
          <w:b/>
          <w:sz w:val="22"/>
          <w:szCs w:val="22"/>
        </w:rPr>
      </w:pPr>
      <w:r>
        <w:rPr>
          <w:b/>
          <w:sz w:val="22"/>
          <w:szCs w:val="22"/>
        </w:rPr>
        <w:t>Приложение № 1</w:t>
      </w:r>
    </w:p>
    <w:p w:rsidR="00F97CED" w:rsidRDefault="00F97CED" w:rsidP="00F97CED">
      <w:pPr>
        <w:jc w:val="right"/>
        <w:rPr>
          <w:b/>
          <w:sz w:val="22"/>
          <w:szCs w:val="22"/>
        </w:rPr>
      </w:pPr>
      <w:r>
        <w:rPr>
          <w:b/>
          <w:sz w:val="22"/>
          <w:szCs w:val="22"/>
        </w:rPr>
        <w:t>к извещению об осуществлении закупки</w:t>
      </w:r>
    </w:p>
    <w:p w:rsidR="00F97CED" w:rsidRDefault="00F97CED" w:rsidP="00F97CED">
      <w:pPr>
        <w:jc w:val="right"/>
        <w:rPr>
          <w:b/>
          <w:sz w:val="22"/>
          <w:szCs w:val="22"/>
        </w:rPr>
      </w:pPr>
      <w:r>
        <w:rPr>
          <w:b/>
          <w:sz w:val="22"/>
          <w:szCs w:val="22"/>
        </w:rPr>
        <w:t xml:space="preserve"> </w:t>
      </w:r>
    </w:p>
    <w:p w:rsidR="003902E2" w:rsidRDefault="00F97CED" w:rsidP="003902E2">
      <w:pPr>
        <w:jc w:val="center"/>
        <w:rPr>
          <w:b/>
          <w:sz w:val="22"/>
          <w:szCs w:val="22"/>
        </w:rPr>
      </w:pPr>
      <w:r>
        <w:rPr>
          <w:b/>
          <w:sz w:val="22"/>
          <w:szCs w:val="22"/>
        </w:rPr>
        <w:t>Описание объекта закупки</w:t>
      </w:r>
    </w:p>
    <w:p w:rsidR="006A27AE" w:rsidRPr="00220B7A" w:rsidRDefault="006A27AE" w:rsidP="003902E2">
      <w:pPr>
        <w:jc w:val="center"/>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5872"/>
        <w:gridCol w:w="1418"/>
      </w:tblGrid>
      <w:tr w:rsidR="006A27AE" w:rsidRPr="00E25082" w:rsidTr="006A27AE">
        <w:tc>
          <w:tcPr>
            <w:tcW w:w="2174" w:type="dxa"/>
            <w:shd w:val="clear" w:color="auto" w:fill="auto"/>
          </w:tcPr>
          <w:p w:rsidR="006A27AE" w:rsidRPr="006A27AE" w:rsidRDefault="006A27AE" w:rsidP="00C67329">
            <w:pPr>
              <w:rPr>
                <w:sz w:val="22"/>
                <w:szCs w:val="22"/>
              </w:rPr>
            </w:pPr>
            <w:r w:rsidRPr="006A27AE">
              <w:rPr>
                <w:sz w:val="22"/>
                <w:szCs w:val="22"/>
              </w:rPr>
              <w:t>Наименование</w:t>
            </w:r>
          </w:p>
        </w:tc>
        <w:tc>
          <w:tcPr>
            <w:tcW w:w="5872" w:type="dxa"/>
            <w:shd w:val="clear" w:color="auto" w:fill="auto"/>
          </w:tcPr>
          <w:p w:rsidR="006A27AE" w:rsidRPr="006A27AE" w:rsidRDefault="006A27AE" w:rsidP="006A27AE">
            <w:pPr>
              <w:suppressLineNumbers/>
              <w:suppressAutoHyphens/>
              <w:snapToGrid w:val="0"/>
              <w:spacing w:line="256" w:lineRule="auto"/>
              <w:jc w:val="center"/>
              <w:rPr>
                <w:bCs/>
                <w:sz w:val="22"/>
                <w:szCs w:val="22"/>
                <w:lang w:eastAsia="ar-SA"/>
              </w:rPr>
            </w:pPr>
            <w:r w:rsidRPr="006A27AE">
              <w:rPr>
                <w:bCs/>
                <w:sz w:val="22"/>
                <w:szCs w:val="22"/>
                <w:lang w:eastAsia="ar-SA"/>
              </w:rPr>
              <w:t>Характеристики</w:t>
            </w:r>
          </w:p>
        </w:tc>
        <w:tc>
          <w:tcPr>
            <w:tcW w:w="1418" w:type="dxa"/>
          </w:tcPr>
          <w:p w:rsidR="006A27AE" w:rsidRPr="006A27AE" w:rsidRDefault="006A27AE" w:rsidP="00C67329">
            <w:pPr>
              <w:jc w:val="center"/>
              <w:rPr>
                <w:sz w:val="22"/>
                <w:szCs w:val="22"/>
              </w:rPr>
            </w:pPr>
            <w:r w:rsidRPr="006A27AE">
              <w:rPr>
                <w:sz w:val="22"/>
                <w:szCs w:val="22"/>
              </w:rPr>
              <w:t>Количество, шт.</w:t>
            </w:r>
          </w:p>
        </w:tc>
      </w:tr>
      <w:tr w:rsidR="006A27AE" w:rsidRPr="00E25082" w:rsidTr="006A27AE">
        <w:tc>
          <w:tcPr>
            <w:tcW w:w="2174" w:type="dxa"/>
            <w:shd w:val="clear" w:color="auto" w:fill="auto"/>
          </w:tcPr>
          <w:p w:rsidR="006A27AE" w:rsidRDefault="006A27AE" w:rsidP="00C67329">
            <w:pPr>
              <w:rPr>
                <w:sz w:val="22"/>
                <w:szCs w:val="22"/>
              </w:rPr>
            </w:pPr>
            <w:r>
              <w:rPr>
                <w:sz w:val="22"/>
                <w:szCs w:val="22"/>
              </w:rPr>
              <w:t>8-04-02</w:t>
            </w:r>
          </w:p>
          <w:p w:rsidR="006A27AE" w:rsidRPr="006A27AE" w:rsidRDefault="006A27AE" w:rsidP="00C67329">
            <w:pPr>
              <w:rPr>
                <w:sz w:val="22"/>
                <w:szCs w:val="22"/>
              </w:rPr>
            </w:pPr>
            <w:bookmarkStart w:id="0" w:name="_GoBack"/>
            <w:bookmarkEnd w:id="0"/>
            <w:r w:rsidRPr="006A27AE">
              <w:rPr>
                <w:sz w:val="22"/>
                <w:szCs w:val="22"/>
              </w:rPr>
              <w:t>Протез предплечья с микропроцессорным управлением</w:t>
            </w:r>
          </w:p>
        </w:tc>
        <w:tc>
          <w:tcPr>
            <w:tcW w:w="5872" w:type="dxa"/>
            <w:shd w:val="clear" w:color="auto" w:fill="auto"/>
          </w:tcPr>
          <w:p w:rsidR="006A27AE" w:rsidRPr="006A27AE" w:rsidRDefault="006A27AE" w:rsidP="00C67329">
            <w:pPr>
              <w:suppressLineNumbers/>
              <w:suppressAutoHyphens/>
              <w:snapToGrid w:val="0"/>
              <w:spacing w:line="256" w:lineRule="auto"/>
              <w:rPr>
                <w:rFonts w:eastAsia="Lucida Sans Unicode"/>
                <w:bCs/>
                <w:sz w:val="22"/>
                <w:szCs w:val="22"/>
                <w:lang w:eastAsia="ar-SA"/>
              </w:rPr>
            </w:pPr>
            <w:r w:rsidRPr="006A27AE">
              <w:rPr>
                <w:bCs/>
                <w:sz w:val="22"/>
                <w:szCs w:val="22"/>
                <w:lang w:eastAsia="ar-SA"/>
              </w:rPr>
              <w:t xml:space="preserve">Протез состоит из кисти с пятью электромеханическими проводами, гильзы предплечья, которая изготавливается по индивидуальному гипсовому слепку, ротационного фланца запястья (опционально), ЭМГ-датчиков, аккумулятора, зарядного устройства, </w:t>
            </w:r>
            <w:proofErr w:type="spellStart"/>
            <w:r w:rsidRPr="006A27AE">
              <w:rPr>
                <w:bCs/>
                <w:sz w:val="22"/>
                <w:szCs w:val="22"/>
                <w:lang w:eastAsia="ar-SA"/>
              </w:rPr>
              <w:t>электрокабелей</w:t>
            </w:r>
            <w:proofErr w:type="spellEnd"/>
            <w:r w:rsidRPr="006A27AE">
              <w:rPr>
                <w:bCs/>
                <w:sz w:val="22"/>
                <w:szCs w:val="22"/>
                <w:lang w:eastAsia="ar-SA"/>
              </w:rPr>
              <w:t xml:space="preserve">. Протез предназначен для компенсации врожденных и </w:t>
            </w:r>
            <w:proofErr w:type="spellStart"/>
            <w:r w:rsidRPr="006A27AE">
              <w:rPr>
                <w:bCs/>
                <w:sz w:val="22"/>
                <w:szCs w:val="22"/>
                <w:lang w:eastAsia="ar-SA"/>
              </w:rPr>
              <w:t>апутационных</w:t>
            </w:r>
            <w:proofErr w:type="spellEnd"/>
            <w:r w:rsidRPr="006A27AE">
              <w:rPr>
                <w:bCs/>
                <w:sz w:val="22"/>
                <w:szCs w:val="22"/>
                <w:lang w:eastAsia="ar-SA"/>
              </w:rPr>
              <w:t xml:space="preserve"> дефектов предплечья, при сохранении локтевого сустава, а также при </w:t>
            </w:r>
            <w:proofErr w:type="spellStart"/>
            <w:r w:rsidRPr="006A27AE">
              <w:rPr>
                <w:bCs/>
                <w:sz w:val="22"/>
                <w:szCs w:val="22"/>
                <w:lang w:eastAsia="ar-SA"/>
              </w:rPr>
              <w:t>транскарпальной</w:t>
            </w:r>
            <w:proofErr w:type="spellEnd"/>
            <w:r w:rsidRPr="006A27AE">
              <w:rPr>
                <w:bCs/>
                <w:sz w:val="22"/>
                <w:szCs w:val="22"/>
                <w:lang w:eastAsia="ar-SA"/>
              </w:rPr>
              <w:t xml:space="preserve"> ампутации кисти или вычленении кисти в лучезапястном суставе. Управление кистью происходит за счет регистрации на поверхности кожи </w:t>
            </w:r>
            <w:proofErr w:type="spellStart"/>
            <w:r w:rsidRPr="006A27AE">
              <w:rPr>
                <w:bCs/>
                <w:sz w:val="22"/>
                <w:szCs w:val="22"/>
                <w:lang w:eastAsia="ar-SA"/>
              </w:rPr>
              <w:t>электромиографического</w:t>
            </w:r>
            <w:proofErr w:type="spellEnd"/>
            <w:r w:rsidRPr="006A27AE">
              <w:rPr>
                <w:bCs/>
                <w:sz w:val="22"/>
                <w:szCs w:val="22"/>
                <w:lang w:eastAsia="ar-SA"/>
              </w:rPr>
              <w:t xml:space="preserve"> сигнала посредством датчиков, зафиксированных во внутренней гильзе, и последующим формированием управляющего сигнала для осуществления </w:t>
            </w:r>
            <w:proofErr w:type="spellStart"/>
            <w:r w:rsidRPr="006A27AE">
              <w:rPr>
                <w:bCs/>
                <w:sz w:val="22"/>
                <w:szCs w:val="22"/>
                <w:lang w:eastAsia="ar-SA"/>
              </w:rPr>
              <w:t>схвата</w:t>
            </w:r>
            <w:proofErr w:type="spellEnd"/>
            <w:r w:rsidRPr="006A27AE">
              <w:rPr>
                <w:bCs/>
                <w:sz w:val="22"/>
                <w:szCs w:val="22"/>
                <w:lang w:eastAsia="ar-SA"/>
              </w:rPr>
              <w:t xml:space="preserve">. Пальцы со 2-го по 5-ый имеют подвижные взаимозависимые 2 сустава. Большой палец кисти с электромеханическим управлением движений обеспечивает сгибание-разгибание, приведение-отведение. Модуль кисти имеет 6 независимых степеней свободы – по одной на каждый палец и активная ротация большого пальца. Пользователь имеет возможность выполнять произвольно настраиваемые жесты и использовать схваты под различные предметы и действия. Переключение жестов происходит от </w:t>
            </w:r>
            <w:proofErr w:type="spellStart"/>
            <w:r w:rsidRPr="006A27AE">
              <w:rPr>
                <w:bCs/>
                <w:sz w:val="22"/>
                <w:szCs w:val="22"/>
                <w:lang w:eastAsia="ar-SA"/>
              </w:rPr>
              <w:t>электромиографических</w:t>
            </w:r>
            <w:proofErr w:type="spellEnd"/>
            <w:r w:rsidRPr="006A27AE">
              <w:rPr>
                <w:bCs/>
                <w:sz w:val="22"/>
                <w:szCs w:val="22"/>
                <w:lang w:eastAsia="ar-SA"/>
              </w:rPr>
              <w:t xml:space="preserve"> сигналов, а также по переключателю. Через мобильное приложение, подключенное к протезу, можно задать до 30 различных видов </w:t>
            </w:r>
            <w:proofErr w:type="spellStart"/>
            <w:r w:rsidRPr="006A27AE">
              <w:rPr>
                <w:bCs/>
                <w:sz w:val="22"/>
                <w:szCs w:val="22"/>
                <w:lang w:eastAsia="ar-SA"/>
              </w:rPr>
              <w:t>схвата</w:t>
            </w:r>
            <w:proofErr w:type="spellEnd"/>
            <w:r w:rsidRPr="006A27AE">
              <w:rPr>
                <w:bCs/>
                <w:sz w:val="22"/>
                <w:szCs w:val="22"/>
                <w:lang w:eastAsia="ar-SA"/>
              </w:rPr>
              <w:t>. Ладонь и проксимальные фаланги оснащены противоскользящими силиконовыми накладками. В качестве источника энергии служит заряжаемый литий-ионный аккумулятор с защитой от перезаряда. Кабели электродов и питания от аккумулятора проходят внутри несущей гильзы и соединяются с кистью разъемным соединением. Протез имеет пассивную ротацию с кисти в шарнире запястья. Протез не предназначен для использования с косметическими оболочками. Внешняя гильза изготавливается по индивидуальному слепку из слоистых композиционных материалов на основе акриловых смол с угл</w:t>
            </w:r>
            <w:proofErr w:type="gramStart"/>
            <w:r w:rsidRPr="006A27AE">
              <w:rPr>
                <w:bCs/>
                <w:sz w:val="22"/>
                <w:szCs w:val="22"/>
                <w:lang w:eastAsia="ar-SA"/>
              </w:rPr>
              <w:t>е</w:t>
            </w:r>
            <w:r w:rsidRPr="006A27AE">
              <w:rPr>
                <w:bCs/>
                <w:sz w:val="22"/>
                <w:szCs w:val="22"/>
                <w:lang w:eastAsia="ar-SA"/>
              </w:rPr>
              <w:t>-</w:t>
            </w:r>
            <w:proofErr w:type="gramEnd"/>
            <w:r w:rsidRPr="006A27AE">
              <w:rPr>
                <w:bCs/>
                <w:sz w:val="22"/>
                <w:szCs w:val="22"/>
                <w:lang w:eastAsia="ar-SA"/>
              </w:rPr>
              <w:t xml:space="preserve"> и/или стекловолоконным наполнением. Приёмная гильза изготавливается из мягких смол (</w:t>
            </w:r>
            <w:proofErr w:type="spellStart"/>
            <w:r w:rsidRPr="006A27AE">
              <w:rPr>
                <w:bCs/>
                <w:sz w:val="22"/>
                <w:szCs w:val="22"/>
                <w:lang w:eastAsia="ar-SA"/>
              </w:rPr>
              <w:t>термолин</w:t>
            </w:r>
            <w:proofErr w:type="spellEnd"/>
            <w:r w:rsidRPr="006A27AE">
              <w:rPr>
                <w:bCs/>
                <w:sz w:val="22"/>
                <w:szCs w:val="22"/>
                <w:lang w:eastAsia="ar-SA"/>
              </w:rPr>
              <w:t>) или силикона.</w:t>
            </w:r>
          </w:p>
          <w:p w:rsidR="006A27AE" w:rsidRPr="006A27AE" w:rsidRDefault="006A27AE" w:rsidP="00C67329">
            <w:pPr>
              <w:rPr>
                <w:rFonts w:eastAsia="Calibri"/>
                <w:sz w:val="22"/>
                <w:szCs w:val="22"/>
              </w:rPr>
            </w:pPr>
            <w:r w:rsidRPr="006A27AE">
              <w:rPr>
                <w:rFonts w:eastAsia="Calibri"/>
                <w:sz w:val="22"/>
                <w:szCs w:val="22"/>
              </w:rPr>
              <w:t>Гарантийный срок – 12 месяцев со дня получения готового изделия.</w:t>
            </w:r>
          </w:p>
          <w:p w:rsidR="006A27AE" w:rsidRPr="006A27AE" w:rsidRDefault="006A27AE" w:rsidP="00C67329">
            <w:pPr>
              <w:shd w:val="clear" w:color="auto" w:fill="FFFFFF"/>
              <w:spacing w:before="17" w:line="259" w:lineRule="exact"/>
              <w:rPr>
                <w:rFonts w:eastAsia="Calibri"/>
                <w:sz w:val="22"/>
                <w:szCs w:val="22"/>
              </w:rPr>
            </w:pPr>
            <w:r w:rsidRPr="006A27AE">
              <w:rPr>
                <w:rFonts w:eastAsia="Calibri"/>
                <w:sz w:val="22"/>
                <w:szCs w:val="22"/>
              </w:rPr>
              <w:t>Срок эксплуатации изделия – не менее 3лет.</w:t>
            </w:r>
          </w:p>
          <w:p w:rsidR="006A27AE" w:rsidRPr="006A27AE" w:rsidRDefault="006A27AE" w:rsidP="00C67329">
            <w:pPr>
              <w:keepNext/>
              <w:widowControl w:val="0"/>
              <w:jc w:val="both"/>
              <w:rPr>
                <w:sz w:val="22"/>
                <w:szCs w:val="22"/>
                <w:lang w:eastAsia="ar-SA"/>
              </w:rPr>
            </w:pPr>
          </w:p>
        </w:tc>
        <w:tc>
          <w:tcPr>
            <w:tcW w:w="1418" w:type="dxa"/>
          </w:tcPr>
          <w:p w:rsidR="006A27AE" w:rsidRPr="006A27AE" w:rsidRDefault="006A27AE" w:rsidP="00C67329">
            <w:pPr>
              <w:jc w:val="center"/>
              <w:rPr>
                <w:sz w:val="22"/>
                <w:szCs w:val="22"/>
              </w:rPr>
            </w:pPr>
            <w:r w:rsidRPr="006A27AE">
              <w:rPr>
                <w:sz w:val="22"/>
                <w:szCs w:val="22"/>
              </w:rPr>
              <w:t>1</w:t>
            </w:r>
          </w:p>
        </w:tc>
      </w:tr>
    </w:tbl>
    <w:p w:rsidR="003902E2" w:rsidRPr="00220B7A" w:rsidRDefault="003902E2" w:rsidP="003902E2">
      <w:pPr>
        <w:jc w:val="center"/>
        <w:rPr>
          <w:b/>
          <w:sz w:val="22"/>
          <w:szCs w:val="22"/>
        </w:rPr>
      </w:pPr>
    </w:p>
    <w:p w:rsidR="003902E2" w:rsidRPr="00220B7A" w:rsidRDefault="003902E2" w:rsidP="003902E2">
      <w:pPr>
        <w:rPr>
          <w:b/>
          <w:sz w:val="22"/>
          <w:szCs w:val="22"/>
          <w:u w:val="single"/>
        </w:rPr>
      </w:pPr>
    </w:p>
    <w:p w:rsidR="00021358" w:rsidRDefault="00021358"/>
    <w:sectPr w:rsidR="00021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30"/>
    <w:rsid w:val="00021358"/>
    <w:rsid w:val="00151D30"/>
    <w:rsid w:val="00220B7A"/>
    <w:rsid w:val="003902E2"/>
    <w:rsid w:val="006A27AE"/>
    <w:rsid w:val="008D0509"/>
    <w:rsid w:val="00F97CED"/>
    <w:rsid w:val="00FA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 Знак Знак Знак,Body Text Char Знак Знак Знак Знак Знак Знак,Body Text Char Знак Знак Знак1,Body Text Char Знак Знак1,Çàã1 Знак,BO Знак,ID Знак,body indent Знак,andrad Знак,EHPT Знак,Body Text2 Знак1,BO Знак1 Знак"/>
    <w:link w:val="a4"/>
    <w:semiHidden/>
    <w:locked/>
    <w:rsid w:val="003902E2"/>
    <w:rPr>
      <w:sz w:val="24"/>
      <w:szCs w:val="24"/>
      <w:lang w:eastAsia="ar-SA"/>
    </w:rPr>
  </w:style>
  <w:style w:type="paragraph" w:styleId="a4">
    <w:name w:val="Body Text"/>
    <w:aliases w:val="Body Text Char Знак Знак Знак,Body Text Char Знак Знак Знак Знак Знак,Body Text Char Знак Знак,Body Text Char Знак,Çàã1,BO,ID,body indent,andrad,EHPT,Body Text2,Body Text2 Знак,Çàã1 Знак1,BO Знак1,ID Знак1,EHPT Знак1"/>
    <w:basedOn w:val="a"/>
    <w:link w:val="a3"/>
    <w:semiHidden/>
    <w:unhideWhenUsed/>
    <w:rsid w:val="003902E2"/>
    <w:pPr>
      <w:suppressAutoHyphens/>
      <w:spacing w:after="120"/>
      <w:jc w:val="both"/>
    </w:pPr>
    <w:rPr>
      <w:rFonts w:asciiTheme="minorHAnsi" w:eastAsiaTheme="minorHAnsi" w:hAnsiTheme="minorHAnsi" w:cstheme="minorBidi"/>
      <w:lang w:eastAsia="ar-SA"/>
    </w:rPr>
  </w:style>
  <w:style w:type="character" w:customStyle="1" w:styleId="1">
    <w:name w:val="Основной текст Знак1"/>
    <w:basedOn w:val="a0"/>
    <w:uiPriority w:val="99"/>
    <w:semiHidden/>
    <w:rsid w:val="003902E2"/>
    <w:rPr>
      <w:rFonts w:ascii="Times New Roman" w:eastAsia="Times New Roman" w:hAnsi="Times New Roman" w:cs="Times New Roman"/>
      <w:sz w:val="24"/>
      <w:szCs w:val="24"/>
      <w:lang w:eastAsia="ru-RU"/>
    </w:rPr>
  </w:style>
  <w:style w:type="character" w:customStyle="1" w:styleId="NoSpacingChar">
    <w:name w:val="No Spacing Char"/>
    <w:link w:val="10"/>
    <w:locked/>
    <w:rsid w:val="003902E2"/>
    <w:rPr>
      <w:rFonts w:ascii="Calibri" w:hAnsi="Calibri"/>
    </w:rPr>
  </w:style>
  <w:style w:type="paragraph" w:customStyle="1" w:styleId="10">
    <w:name w:val="Без интервала1"/>
    <w:link w:val="NoSpacingChar"/>
    <w:rsid w:val="003902E2"/>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 Знак Знак Знак,Body Text Char Знак Знак Знак Знак Знак Знак,Body Text Char Знак Знак Знак1,Body Text Char Знак Знак1,Çàã1 Знак,BO Знак,ID Знак,body indent Знак,andrad Знак,EHPT Знак,Body Text2 Знак1,BO Знак1 Знак"/>
    <w:link w:val="a4"/>
    <w:semiHidden/>
    <w:locked/>
    <w:rsid w:val="003902E2"/>
    <w:rPr>
      <w:sz w:val="24"/>
      <w:szCs w:val="24"/>
      <w:lang w:eastAsia="ar-SA"/>
    </w:rPr>
  </w:style>
  <w:style w:type="paragraph" w:styleId="a4">
    <w:name w:val="Body Text"/>
    <w:aliases w:val="Body Text Char Знак Знак Знак,Body Text Char Знак Знак Знак Знак Знак,Body Text Char Знак Знак,Body Text Char Знак,Çàã1,BO,ID,body indent,andrad,EHPT,Body Text2,Body Text2 Знак,Çàã1 Знак1,BO Знак1,ID Знак1,EHPT Знак1"/>
    <w:basedOn w:val="a"/>
    <w:link w:val="a3"/>
    <w:semiHidden/>
    <w:unhideWhenUsed/>
    <w:rsid w:val="003902E2"/>
    <w:pPr>
      <w:suppressAutoHyphens/>
      <w:spacing w:after="120"/>
      <w:jc w:val="both"/>
    </w:pPr>
    <w:rPr>
      <w:rFonts w:asciiTheme="minorHAnsi" w:eastAsiaTheme="minorHAnsi" w:hAnsiTheme="minorHAnsi" w:cstheme="minorBidi"/>
      <w:lang w:eastAsia="ar-SA"/>
    </w:rPr>
  </w:style>
  <w:style w:type="character" w:customStyle="1" w:styleId="1">
    <w:name w:val="Основной текст Знак1"/>
    <w:basedOn w:val="a0"/>
    <w:uiPriority w:val="99"/>
    <w:semiHidden/>
    <w:rsid w:val="003902E2"/>
    <w:rPr>
      <w:rFonts w:ascii="Times New Roman" w:eastAsia="Times New Roman" w:hAnsi="Times New Roman" w:cs="Times New Roman"/>
      <w:sz w:val="24"/>
      <w:szCs w:val="24"/>
      <w:lang w:eastAsia="ru-RU"/>
    </w:rPr>
  </w:style>
  <w:style w:type="character" w:customStyle="1" w:styleId="NoSpacingChar">
    <w:name w:val="No Spacing Char"/>
    <w:link w:val="10"/>
    <w:locked/>
    <w:rsid w:val="003902E2"/>
    <w:rPr>
      <w:rFonts w:ascii="Calibri" w:hAnsi="Calibri"/>
    </w:rPr>
  </w:style>
  <w:style w:type="paragraph" w:customStyle="1" w:styleId="10">
    <w:name w:val="Без интервала1"/>
    <w:link w:val="NoSpacingChar"/>
    <w:rsid w:val="003902E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0507">
      <w:bodyDiv w:val="1"/>
      <w:marLeft w:val="0"/>
      <w:marRight w:val="0"/>
      <w:marTop w:val="0"/>
      <w:marBottom w:val="0"/>
      <w:divBdr>
        <w:top w:val="none" w:sz="0" w:space="0" w:color="auto"/>
        <w:left w:val="none" w:sz="0" w:space="0" w:color="auto"/>
        <w:bottom w:val="none" w:sz="0" w:space="0" w:color="auto"/>
        <w:right w:val="none" w:sz="0" w:space="0" w:color="auto"/>
      </w:divBdr>
    </w:div>
    <w:div w:id="10680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Баранникова Надежда Константиновна</dc:creator>
  <cp:keywords/>
  <dc:description/>
  <cp:lastModifiedBy>Ванькаева Дарина Мазановна</cp:lastModifiedBy>
  <cp:revision>8</cp:revision>
  <dcterms:created xsi:type="dcterms:W3CDTF">2022-10-28T07:57:00Z</dcterms:created>
  <dcterms:modified xsi:type="dcterms:W3CDTF">2024-11-08T09:26:00Z</dcterms:modified>
</cp:coreProperties>
</file>