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5B" w:rsidRPr="007046F4" w:rsidRDefault="0007125B" w:rsidP="0007125B">
      <w:pPr>
        <w:pStyle w:val="1"/>
        <w:widowControl/>
        <w:tabs>
          <w:tab w:val="clear" w:pos="10435"/>
          <w:tab w:val="left" w:pos="708"/>
          <w:tab w:val="right" w:leader="dot" w:pos="9781"/>
        </w:tabs>
        <w:suppressAutoHyphens w:val="0"/>
        <w:spacing w:before="0" w:after="0" w:line="240" w:lineRule="auto"/>
        <w:ind w:left="0"/>
        <w:jc w:val="center"/>
        <w:rPr>
          <w:rFonts w:ascii="Times New Roman" w:hAnsi="Times New Roman"/>
          <w:sz w:val="26"/>
          <w:szCs w:val="26"/>
          <w:lang w:val="ru-RU" w:eastAsia="x-none"/>
        </w:rPr>
      </w:pPr>
      <w:r w:rsidRPr="002B765E">
        <w:rPr>
          <w:rFonts w:ascii="Times New Roman" w:hAnsi="Times New Roman"/>
          <w:sz w:val="26"/>
          <w:szCs w:val="26"/>
          <w:lang w:val="ru-RU" w:eastAsia="x-none"/>
        </w:rPr>
        <w:t xml:space="preserve">Описание </w:t>
      </w:r>
      <w:r w:rsidRPr="007046F4">
        <w:rPr>
          <w:rFonts w:ascii="Times New Roman" w:hAnsi="Times New Roman"/>
          <w:sz w:val="26"/>
          <w:szCs w:val="26"/>
          <w:lang w:val="ru-RU" w:eastAsia="x-none"/>
        </w:rPr>
        <w:t>объекта закупки</w:t>
      </w:r>
    </w:p>
    <w:p w:rsidR="0007125B" w:rsidRPr="007046F4" w:rsidRDefault="0007125B" w:rsidP="0007125B">
      <w:pPr>
        <w:pStyle w:val="1"/>
        <w:widowControl/>
        <w:tabs>
          <w:tab w:val="left" w:pos="708"/>
        </w:tabs>
        <w:suppressAutoHyphens w:val="0"/>
        <w:spacing w:before="0" w:after="0" w:line="240" w:lineRule="auto"/>
        <w:ind w:left="1080" w:hanging="720"/>
        <w:jc w:val="center"/>
        <w:rPr>
          <w:rFonts w:ascii="Times New Roman" w:hAnsi="Times New Roman"/>
          <w:sz w:val="26"/>
          <w:szCs w:val="26"/>
          <w:lang w:val="ru-RU" w:eastAsia="x-none"/>
        </w:rPr>
      </w:pPr>
      <w:r w:rsidRPr="007046F4">
        <w:rPr>
          <w:rFonts w:ascii="Times New Roman" w:hAnsi="Times New Roman"/>
          <w:sz w:val="26"/>
          <w:szCs w:val="26"/>
          <w:lang w:val="ru-RU" w:eastAsia="x-none"/>
        </w:rPr>
        <w:t>(Техническое задание)</w:t>
      </w:r>
    </w:p>
    <w:p w:rsidR="0007125B" w:rsidRPr="007046F4" w:rsidRDefault="007046F4" w:rsidP="0007125B">
      <w:pPr>
        <w:pStyle w:val="a5"/>
        <w:ind w:left="360" w:firstLine="0"/>
        <w:rPr>
          <w:b/>
          <w:sz w:val="26"/>
          <w:szCs w:val="26"/>
        </w:rPr>
      </w:pPr>
      <w:r w:rsidRPr="007046F4">
        <w:rPr>
          <w:b/>
          <w:szCs w:val="24"/>
        </w:rPr>
        <w:t>Выполнение работ по обеспечению получателей протезами нижних конечностей в 2024 году</w:t>
      </w:r>
      <w:r w:rsidR="0007125B" w:rsidRPr="007046F4">
        <w:rPr>
          <w:b/>
          <w:sz w:val="26"/>
          <w:szCs w:val="26"/>
        </w:rPr>
        <w:t xml:space="preserve"> </w:t>
      </w:r>
    </w:p>
    <w:p w:rsidR="004777CC" w:rsidRDefault="00C65FE3" w:rsidP="00C65FE3">
      <w:pPr>
        <w:pStyle w:val="a5"/>
        <w:ind w:left="360" w:firstLine="0"/>
        <w:rPr>
          <w:b/>
          <w:sz w:val="26"/>
          <w:szCs w:val="26"/>
        </w:rPr>
      </w:pPr>
      <w:r>
        <w:rPr>
          <w:b/>
          <w:sz w:val="26"/>
          <w:szCs w:val="26"/>
        </w:rPr>
        <w:t>ИКЗ: 24-11325026620132601001-0135-001-3250-323</w:t>
      </w:r>
    </w:p>
    <w:p w:rsidR="00C65FE3" w:rsidRPr="004777CC" w:rsidRDefault="00C65FE3" w:rsidP="00C65FE3">
      <w:pPr>
        <w:pStyle w:val="a5"/>
        <w:ind w:left="360" w:firstLine="0"/>
        <w:rPr>
          <w:b/>
          <w:sz w:val="26"/>
          <w:szCs w:val="26"/>
        </w:rPr>
      </w:pPr>
      <w:bookmarkStart w:id="0" w:name="_GoBack"/>
      <w:bookmarkEnd w:id="0"/>
    </w:p>
    <w:tbl>
      <w:tblPr>
        <w:tblStyle w:val="ac"/>
        <w:tblW w:w="14929" w:type="dxa"/>
        <w:tblLook w:val="04A0" w:firstRow="1" w:lastRow="0" w:firstColumn="1" w:lastColumn="0" w:noHBand="0" w:noVBand="1"/>
      </w:tblPr>
      <w:tblGrid>
        <w:gridCol w:w="673"/>
        <w:gridCol w:w="2152"/>
        <w:gridCol w:w="3394"/>
        <w:gridCol w:w="7497"/>
        <w:gridCol w:w="1213"/>
      </w:tblGrid>
      <w:tr w:rsidR="004777CC" w:rsidRPr="001C497E" w:rsidTr="00E451F0">
        <w:tc>
          <w:tcPr>
            <w:tcW w:w="673" w:type="dxa"/>
          </w:tcPr>
          <w:p w:rsidR="004777CC" w:rsidRPr="000E2069" w:rsidRDefault="004777CC" w:rsidP="00E451F0">
            <w:pPr>
              <w:rPr>
                <w:sz w:val="22"/>
                <w:szCs w:val="22"/>
              </w:rPr>
            </w:pPr>
            <w:r w:rsidRPr="000E2069">
              <w:rPr>
                <w:sz w:val="22"/>
                <w:szCs w:val="22"/>
              </w:rPr>
              <w:t>№ п/п</w:t>
            </w:r>
          </w:p>
        </w:tc>
        <w:tc>
          <w:tcPr>
            <w:tcW w:w="2152" w:type="dxa"/>
          </w:tcPr>
          <w:p w:rsidR="004777CC" w:rsidRPr="000E2069" w:rsidRDefault="004777CC" w:rsidP="00E451F0">
            <w:pPr>
              <w:rPr>
                <w:sz w:val="22"/>
                <w:szCs w:val="22"/>
              </w:rPr>
            </w:pPr>
            <w:r w:rsidRPr="000E2069">
              <w:rPr>
                <w:sz w:val="22"/>
                <w:szCs w:val="22"/>
              </w:rPr>
              <w:t>Наименование товара, работы, услуги*</w:t>
            </w:r>
          </w:p>
        </w:tc>
        <w:tc>
          <w:tcPr>
            <w:tcW w:w="3394" w:type="dxa"/>
          </w:tcPr>
          <w:p w:rsidR="004777CC" w:rsidRPr="000E2069" w:rsidRDefault="004777CC" w:rsidP="00E451F0">
            <w:pPr>
              <w:rPr>
                <w:sz w:val="22"/>
                <w:szCs w:val="22"/>
              </w:rPr>
            </w:pPr>
            <w:r>
              <w:rPr>
                <w:sz w:val="22"/>
                <w:szCs w:val="22"/>
              </w:rPr>
              <w:t>Наименование характеристики</w:t>
            </w:r>
          </w:p>
        </w:tc>
        <w:tc>
          <w:tcPr>
            <w:tcW w:w="7497" w:type="dxa"/>
          </w:tcPr>
          <w:p w:rsidR="004777CC" w:rsidRPr="000E2069" w:rsidRDefault="004777CC" w:rsidP="00E451F0">
            <w:pPr>
              <w:rPr>
                <w:sz w:val="22"/>
                <w:szCs w:val="22"/>
              </w:rPr>
            </w:pPr>
            <w:r w:rsidRPr="000E2069">
              <w:rPr>
                <w:sz w:val="22"/>
                <w:szCs w:val="22"/>
              </w:rPr>
              <w:t>Показатель характеристики</w:t>
            </w:r>
          </w:p>
        </w:tc>
        <w:tc>
          <w:tcPr>
            <w:tcW w:w="1213" w:type="dxa"/>
          </w:tcPr>
          <w:p w:rsidR="004777CC" w:rsidRPr="000E2069" w:rsidRDefault="004777CC" w:rsidP="00E451F0">
            <w:pPr>
              <w:rPr>
                <w:sz w:val="22"/>
                <w:szCs w:val="22"/>
              </w:rPr>
            </w:pPr>
            <w:r>
              <w:rPr>
                <w:sz w:val="22"/>
                <w:szCs w:val="22"/>
              </w:rPr>
              <w:t>Кол-во, шт.</w:t>
            </w:r>
          </w:p>
        </w:tc>
      </w:tr>
      <w:tr w:rsidR="004777CC" w:rsidRPr="001C497E" w:rsidTr="00E451F0">
        <w:trPr>
          <w:trHeight w:val="368"/>
        </w:trPr>
        <w:tc>
          <w:tcPr>
            <w:tcW w:w="673" w:type="dxa"/>
            <w:vMerge w:val="restart"/>
          </w:tcPr>
          <w:p w:rsidR="004777CC" w:rsidRPr="001C497E" w:rsidRDefault="004777CC" w:rsidP="00E451F0">
            <w:r>
              <w:t>1.</w:t>
            </w:r>
          </w:p>
        </w:tc>
        <w:tc>
          <w:tcPr>
            <w:tcW w:w="2152" w:type="dxa"/>
            <w:vMerge w:val="restart"/>
          </w:tcPr>
          <w:p w:rsidR="004777CC" w:rsidRPr="00E72116" w:rsidRDefault="004777CC" w:rsidP="00E451F0">
            <w:pPr>
              <w:jc w:val="center"/>
              <w:rPr>
                <w:sz w:val="22"/>
                <w:szCs w:val="22"/>
              </w:rPr>
            </w:pPr>
            <w:r w:rsidRPr="00E72116">
              <w:rPr>
                <w:sz w:val="22"/>
                <w:szCs w:val="22"/>
              </w:rPr>
              <w:t>Протез голени для купания</w:t>
            </w:r>
          </w:p>
          <w:p w:rsidR="004777CC" w:rsidRPr="00E72116" w:rsidRDefault="004777CC" w:rsidP="00E451F0">
            <w:pPr>
              <w:widowControl w:val="0"/>
              <w:suppressAutoHyphens/>
              <w:jc w:val="center"/>
              <w:rPr>
                <w:sz w:val="22"/>
                <w:szCs w:val="22"/>
              </w:rPr>
            </w:pPr>
          </w:p>
          <w:p w:rsidR="004777CC" w:rsidRPr="00E72116" w:rsidRDefault="004777CC" w:rsidP="00E451F0">
            <w:pPr>
              <w:jc w:val="center"/>
              <w:rPr>
                <w:sz w:val="22"/>
                <w:szCs w:val="22"/>
              </w:rPr>
            </w:pPr>
            <w:r w:rsidRPr="00E72116">
              <w:rPr>
                <w:sz w:val="22"/>
                <w:szCs w:val="22"/>
              </w:rPr>
              <w:t xml:space="preserve">КОЗ – </w:t>
            </w:r>
            <w:hyperlink r:id="rId5" w:anchor="/Koz?id=818" w:history="1">
              <w:r w:rsidRPr="00E72116">
                <w:rPr>
                  <w:rStyle w:val="ad"/>
                  <w:color w:val="auto"/>
                  <w:sz w:val="22"/>
                  <w:szCs w:val="22"/>
                  <w:u w:val="none"/>
                </w:rPr>
                <w:t>03.28.08.07.04</w:t>
              </w:r>
            </w:hyperlink>
          </w:p>
          <w:p w:rsidR="004777CC" w:rsidRPr="00E72116" w:rsidRDefault="004777CC" w:rsidP="00E451F0">
            <w:pPr>
              <w:snapToGrid w:val="0"/>
              <w:jc w:val="center"/>
              <w:rPr>
                <w:sz w:val="22"/>
                <w:szCs w:val="22"/>
              </w:rPr>
            </w:pPr>
          </w:p>
          <w:p w:rsidR="004777CC" w:rsidRPr="00E72116" w:rsidRDefault="004777CC" w:rsidP="00E451F0">
            <w:pPr>
              <w:jc w:val="center"/>
              <w:rPr>
                <w:sz w:val="22"/>
                <w:szCs w:val="22"/>
              </w:rPr>
            </w:pPr>
            <w:r w:rsidRPr="00E72116">
              <w:rPr>
                <w:sz w:val="22"/>
                <w:szCs w:val="22"/>
              </w:rPr>
              <w:t>ОКПД2 - 32.50.22.121</w:t>
            </w:r>
          </w:p>
        </w:tc>
        <w:tc>
          <w:tcPr>
            <w:tcW w:w="3394" w:type="dxa"/>
          </w:tcPr>
          <w:p w:rsidR="004777CC" w:rsidRPr="00E72116" w:rsidRDefault="004777CC" w:rsidP="00E451F0">
            <w:pPr>
              <w:ind w:right="-44"/>
              <w:jc w:val="both"/>
              <w:rPr>
                <w:sz w:val="22"/>
                <w:szCs w:val="22"/>
              </w:rPr>
            </w:pPr>
            <w:r w:rsidRPr="00E72116">
              <w:rPr>
                <w:sz w:val="22"/>
                <w:szCs w:val="22"/>
              </w:rPr>
              <w:t xml:space="preserve">протез голени для купания </w:t>
            </w:r>
          </w:p>
        </w:tc>
        <w:tc>
          <w:tcPr>
            <w:tcW w:w="7497" w:type="dxa"/>
          </w:tcPr>
          <w:p w:rsidR="004777CC" w:rsidRPr="00E72116" w:rsidRDefault="004777CC" w:rsidP="00E451F0">
            <w:pPr>
              <w:ind w:right="-44"/>
              <w:jc w:val="both"/>
              <w:rPr>
                <w:sz w:val="22"/>
                <w:szCs w:val="22"/>
              </w:rPr>
            </w:pPr>
            <w:r w:rsidRPr="00E72116">
              <w:rPr>
                <w:sz w:val="22"/>
                <w:szCs w:val="22"/>
              </w:rPr>
              <w:t>модульный</w:t>
            </w:r>
          </w:p>
          <w:p w:rsidR="004777CC" w:rsidRPr="00E72116" w:rsidRDefault="004777CC" w:rsidP="00E451F0">
            <w:pPr>
              <w:snapToGrid w:val="0"/>
              <w:jc w:val="both"/>
              <w:rPr>
                <w:sz w:val="22"/>
                <w:szCs w:val="22"/>
              </w:rPr>
            </w:pPr>
          </w:p>
        </w:tc>
        <w:tc>
          <w:tcPr>
            <w:tcW w:w="1213" w:type="dxa"/>
            <w:vMerge w:val="restart"/>
          </w:tcPr>
          <w:p w:rsidR="004777CC" w:rsidRPr="00E72116" w:rsidRDefault="004777CC" w:rsidP="00E451F0">
            <w:pPr>
              <w:ind w:right="-44"/>
              <w:jc w:val="center"/>
              <w:rPr>
                <w:sz w:val="22"/>
                <w:szCs w:val="22"/>
              </w:rPr>
            </w:pPr>
            <w:r>
              <w:rPr>
                <w:sz w:val="22"/>
                <w:szCs w:val="22"/>
              </w:rPr>
              <w:t>7</w:t>
            </w: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E72116" w:rsidRDefault="004777CC" w:rsidP="00E451F0">
            <w:pPr>
              <w:rPr>
                <w:sz w:val="22"/>
                <w:szCs w:val="22"/>
              </w:rPr>
            </w:pPr>
            <w:r w:rsidRPr="00E72116">
              <w:rPr>
                <w:sz w:val="22"/>
                <w:szCs w:val="22"/>
              </w:rPr>
              <w:t>формообразующая часть косметической облицовки</w:t>
            </w:r>
          </w:p>
        </w:tc>
        <w:tc>
          <w:tcPr>
            <w:tcW w:w="7497" w:type="dxa"/>
          </w:tcPr>
          <w:p w:rsidR="004777CC" w:rsidRPr="00E72116" w:rsidRDefault="004777CC" w:rsidP="00E451F0">
            <w:pPr>
              <w:rPr>
                <w:sz w:val="22"/>
                <w:szCs w:val="22"/>
              </w:rPr>
            </w:pPr>
            <w:r w:rsidRPr="00E72116">
              <w:rPr>
                <w:sz w:val="22"/>
                <w:szCs w:val="22"/>
              </w:rPr>
              <w:t>модульная полужесткая. Допускается изготовление без формообразующей косметической облицовки</w:t>
            </w:r>
          </w:p>
        </w:tc>
        <w:tc>
          <w:tcPr>
            <w:tcW w:w="1213" w:type="dxa"/>
            <w:vMerge/>
          </w:tcPr>
          <w:p w:rsidR="004777CC" w:rsidRPr="00E72116" w:rsidRDefault="004777CC" w:rsidP="00E451F0">
            <w:pPr>
              <w:rPr>
                <w:sz w:val="22"/>
                <w:szCs w:val="22"/>
              </w:rPr>
            </w:pPr>
          </w:p>
        </w:tc>
      </w:tr>
      <w:tr w:rsidR="004777CC" w:rsidRPr="001C497E" w:rsidTr="00E451F0">
        <w:trPr>
          <w:trHeight w:val="335"/>
        </w:trPr>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E72116" w:rsidRDefault="004777CC" w:rsidP="00E451F0">
            <w:pPr>
              <w:rPr>
                <w:sz w:val="22"/>
                <w:szCs w:val="22"/>
              </w:rPr>
            </w:pPr>
            <w:r w:rsidRPr="00E72116">
              <w:rPr>
                <w:sz w:val="22"/>
                <w:szCs w:val="22"/>
              </w:rPr>
              <w:t>косметическое покрытие облицовки</w:t>
            </w:r>
          </w:p>
        </w:tc>
        <w:tc>
          <w:tcPr>
            <w:tcW w:w="7497" w:type="dxa"/>
          </w:tcPr>
          <w:p w:rsidR="004777CC" w:rsidRPr="00E72116" w:rsidRDefault="004777CC" w:rsidP="00E451F0">
            <w:pPr>
              <w:rPr>
                <w:sz w:val="22"/>
                <w:szCs w:val="22"/>
              </w:rPr>
            </w:pPr>
            <w:r w:rsidRPr="00E72116">
              <w:rPr>
                <w:sz w:val="22"/>
                <w:szCs w:val="22"/>
              </w:rPr>
              <w:t>чулки латексные</w:t>
            </w:r>
          </w:p>
        </w:tc>
        <w:tc>
          <w:tcPr>
            <w:tcW w:w="1213" w:type="dxa"/>
            <w:vMerge/>
          </w:tcPr>
          <w:p w:rsidR="004777CC" w:rsidRPr="00E72116"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E72116" w:rsidRDefault="004777CC" w:rsidP="00E451F0">
            <w:pPr>
              <w:rPr>
                <w:sz w:val="22"/>
                <w:szCs w:val="22"/>
              </w:rPr>
            </w:pPr>
            <w:r w:rsidRPr="00E72116">
              <w:rPr>
                <w:sz w:val="22"/>
                <w:szCs w:val="22"/>
              </w:rPr>
              <w:t>приемная гильза</w:t>
            </w:r>
          </w:p>
        </w:tc>
        <w:tc>
          <w:tcPr>
            <w:tcW w:w="7497" w:type="dxa"/>
          </w:tcPr>
          <w:p w:rsidR="004777CC" w:rsidRPr="00E72116" w:rsidRDefault="004777CC" w:rsidP="00E451F0">
            <w:pPr>
              <w:rPr>
                <w:sz w:val="22"/>
                <w:szCs w:val="22"/>
              </w:rPr>
            </w:pPr>
            <w:r w:rsidRPr="00E72116">
              <w:rPr>
                <w:sz w:val="22"/>
                <w:szCs w:val="22"/>
              </w:rPr>
              <w:t>изготавливается по индивидуальному слепку</w:t>
            </w:r>
          </w:p>
        </w:tc>
        <w:tc>
          <w:tcPr>
            <w:tcW w:w="1213" w:type="dxa"/>
            <w:vMerge/>
          </w:tcPr>
          <w:p w:rsidR="004777CC" w:rsidRPr="00E72116"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E72116" w:rsidRDefault="004777CC" w:rsidP="00E451F0">
            <w:pPr>
              <w:rPr>
                <w:sz w:val="22"/>
                <w:szCs w:val="22"/>
              </w:rPr>
            </w:pPr>
            <w:r w:rsidRPr="00E72116">
              <w:rPr>
                <w:sz w:val="22"/>
                <w:szCs w:val="22"/>
              </w:rPr>
              <w:t>одна диагностическая приемная гильза</w:t>
            </w:r>
          </w:p>
        </w:tc>
        <w:tc>
          <w:tcPr>
            <w:tcW w:w="7497" w:type="dxa"/>
          </w:tcPr>
          <w:p w:rsidR="004777CC" w:rsidRPr="00E72116" w:rsidRDefault="004777CC" w:rsidP="00E451F0">
            <w:pPr>
              <w:rPr>
                <w:sz w:val="22"/>
                <w:szCs w:val="22"/>
              </w:rPr>
            </w:pPr>
            <w:r w:rsidRPr="00E72116">
              <w:rPr>
                <w:sz w:val="22"/>
                <w:szCs w:val="22"/>
              </w:rPr>
              <w:t>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постоянной гильзы к культе</w:t>
            </w:r>
          </w:p>
        </w:tc>
        <w:tc>
          <w:tcPr>
            <w:tcW w:w="1213" w:type="dxa"/>
            <w:vMerge/>
          </w:tcPr>
          <w:p w:rsidR="004777CC" w:rsidRPr="00E72116"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D57254" w:rsidRDefault="004777CC" w:rsidP="00E451F0">
            <w:pPr>
              <w:rPr>
                <w:sz w:val="22"/>
                <w:szCs w:val="22"/>
              </w:rPr>
            </w:pPr>
            <w:r w:rsidRPr="00D57254">
              <w:rPr>
                <w:sz w:val="22"/>
                <w:szCs w:val="22"/>
              </w:rPr>
              <w:t xml:space="preserve">постоянная приемная гильза </w:t>
            </w:r>
            <w:proofErr w:type="spellStart"/>
            <w:r w:rsidRPr="00D57254">
              <w:rPr>
                <w:sz w:val="22"/>
                <w:szCs w:val="22"/>
              </w:rPr>
              <w:t>полноконтактная</w:t>
            </w:r>
            <w:proofErr w:type="spellEnd"/>
          </w:p>
        </w:tc>
        <w:tc>
          <w:tcPr>
            <w:tcW w:w="7497" w:type="dxa"/>
          </w:tcPr>
          <w:p w:rsidR="004777CC" w:rsidRPr="00D57254" w:rsidRDefault="004777CC" w:rsidP="00E451F0">
            <w:pPr>
              <w:rPr>
                <w:sz w:val="22"/>
                <w:szCs w:val="22"/>
              </w:rPr>
            </w:pPr>
            <w:r w:rsidRPr="00D57254">
              <w:rPr>
                <w:sz w:val="22"/>
                <w:szCs w:val="22"/>
              </w:rPr>
              <w:t xml:space="preserve">изготавливается по жидкофазной технологии вакуумным методом и состоит из слоистых </w:t>
            </w:r>
            <w:proofErr w:type="spellStart"/>
            <w:r w:rsidRPr="00D57254">
              <w:rPr>
                <w:sz w:val="22"/>
                <w:szCs w:val="22"/>
              </w:rPr>
              <w:t>полиармированных</w:t>
            </w:r>
            <w:proofErr w:type="spellEnd"/>
            <w:r w:rsidRPr="00D57254">
              <w:rPr>
                <w:sz w:val="22"/>
                <w:szCs w:val="22"/>
              </w:rPr>
              <w:t xml:space="preserve"> композиционных материалов на </w:t>
            </w:r>
            <w:proofErr w:type="gramStart"/>
            <w:r w:rsidRPr="00D57254">
              <w:rPr>
                <w:sz w:val="22"/>
                <w:szCs w:val="22"/>
              </w:rPr>
              <w:t>основе  акриловых</w:t>
            </w:r>
            <w:proofErr w:type="gramEnd"/>
            <w:r w:rsidRPr="00D57254">
              <w:rPr>
                <w:sz w:val="22"/>
                <w:szCs w:val="22"/>
              </w:rPr>
              <w:t xml:space="preserve"> смол с усилением участков давления угольными тканевыми элементами</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D57254" w:rsidRDefault="004777CC" w:rsidP="00E451F0">
            <w:pPr>
              <w:rPr>
                <w:sz w:val="22"/>
                <w:szCs w:val="22"/>
              </w:rPr>
            </w:pPr>
            <w:r w:rsidRPr="00D57254">
              <w:rPr>
                <w:sz w:val="22"/>
                <w:szCs w:val="22"/>
              </w:rPr>
              <w:t>вкладной элемент</w:t>
            </w:r>
          </w:p>
        </w:tc>
        <w:tc>
          <w:tcPr>
            <w:tcW w:w="7497" w:type="dxa"/>
          </w:tcPr>
          <w:p w:rsidR="004777CC" w:rsidRPr="00D57254" w:rsidRDefault="004777CC" w:rsidP="00E451F0">
            <w:pPr>
              <w:rPr>
                <w:sz w:val="22"/>
                <w:szCs w:val="22"/>
              </w:rPr>
            </w:pPr>
            <w:r w:rsidRPr="00D57254">
              <w:rPr>
                <w:sz w:val="22"/>
                <w:szCs w:val="22"/>
              </w:rPr>
              <w:t>применяются чехлы силиконовые или вкладные гильзы из вспененного полимера</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D57254" w:rsidRDefault="004777CC" w:rsidP="00E451F0">
            <w:pPr>
              <w:rPr>
                <w:sz w:val="22"/>
                <w:szCs w:val="22"/>
              </w:rPr>
            </w:pPr>
            <w:r w:rsidRPr="00D57254">
              <w:rPr>
                <w:sz w:val="22"/>
                <w:szCs w:val="22"/>
              </w:rPr>
              <w:t>крепление</w:t>
            </w:r>
          </w:p>
        </w:tc>
        <w:tc>
          <w:tcPr>
            <w:tcW w:w="7497" w:type="dxa"/>
          </w:tcPr>
          <w:p w:rsidR="004777CC" w:rsidRPr="00D57254" w:rsidRDefault="004777CC" w:rsidP="00E451F0">
            <w:pPr>
              <w:rPr>
                <w:sz w:val="22"/>
                <w:szCs w:val="22"/>
              </w:rPr>
            </w:pPr>
            <w:r w:rsidRPr="00D57254">
              <w:rPr>
                <w:sz w:val="22"/>
                <w:szCs w:val="22"/>
              </w:rPr>
              <w:t>с использованием замкового устройства силиконового чехла или с помощью бандажа-наколенника и вакуумного клапана</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D57254" w:rsidRDefault="004777CC" w:rsidP="00E451F0">
            <w:pPr>
              <w:rPr>
                <w:sz w:val="22"/>
                <w:szCs w:val="22"/>
              </w:rPr>
            </w:pPr>
            <w:r w:rsidRPr="00D57254">
              <w:rPr>
                <w:sz w:val="22"/>
                <w:szCs w:val="22"/>
              </w:rPr>
              <w:t>стопа</w:t>
            </w:r>
          </w:p>
        </w:tc>
        <w:tc>
          <w:tcPr>
            <w:tcW w:w="7497" w:type="dxa"/>
          </w:tcPr>
          <w:p w:rsidR="004777CC" w:rsidRPr="00D57254" w:rsidRDefault="004777CC" w:rsidP="00E451F0">
            <w:pPr>
              <w:rPr>
                <w:sz w:val="22"/>
                <w:szCs w:val="22"/>
              </w:rPr>
            </w:pPr>
            <w:proofErr w:type="spellStart"/>
            <w:r w:rsidRPr="00D57254">
              <w:rPr>
                <w:sz w:val="22"/>
                <w:szCs w:val="22"/>
              </w:rPr>
              <w:t>бесшарнирная</w:t>
            </w:r>
            <w:proofErr w:type="spellEnd"/>
            <w:r w:rsidRPr="00D57254">
              <w:rPr>
                <w:sz w:val="22"/>
                <w:szCs w:val="22"/>
              </w:rPr>
              <w:t xml:space="preserve"> влагозащищенная с противоскользящим покрытием</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D57254" w:rsidRDefault="004777CC" w:rsidP="00E451F0">
            <w:pPr>
              <w:rPr>
                <w:sz w:val="22"/>
                <w:szCs w:val="22"/>
              </w:rPr>
            </w:pPr>
            <w:r w:rsidRPr="00D57254">
              <w:rPr>
                <w:sz w:val="22"/>
                <w:szCs w:val="22"/>
              </w:rPr>
              <w:t>тип протеза</w:t>
            </w:r>
          </w:p>
        </w:tc>
        <w:tc>
          <w:tcPr>
            <w:tcW w:w="7497" w:type="dxa"/>
          </w:tcPr>
          <w:p w:rsidR="004777CC" w:rsidRPr="00D57254" w:rsidRDefault="004777CC" w:rsidP="00E451F0">
            <w:pPr>
              <w:rPr>
                <w:sz w:val="22"/>
                <w:szCs w:val="22"/>
              </w:rPr>
            </w:pPr>
            <w:r w:rsidRPr="00D57254">
              <w:rPr>
                <w:sz w:val="22"/>
                <w:szCs w:val="22"/>
              </w:rPr>
              <w:t>специальный</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keepNext/>
              <w:autoSpaceDE w:val="0"/>
              <w:autoSpaceDN w:val="0"/>
              <w:adjustRightInd w:val="0"/>
              <w:jc w:val="center"/>
              <w:rPr>
                <w:sz w:val="22"/>
                <w:szCs w:val="22"/>
              </w:rPr>
            </w:pPr>
          </w:p>
        </w:tc>
        <w:tc>
          <w:tcPr>
            <w:tcW w:w="3394" w:type="dxa"/>
          </w:tcPr>
          <w:p w:rsidR="004777CC" w:rsidRPr="00D57254" w:rsidRDefault="004777CC" w:rsidP="00E451F0">
            <w:pPr>
              <w:rPr>
                <w:sz w:val="22"/>
                <w:szCs w:val="22"/>
              </w:rPr>
            </w:pPr>
            <w:r w:rsidRPr="00D57254">
              <w:rPr>
                <w:sz w:val="22"/>
                <w:szCs w:val="22"/>
              </w:rPr>
              <w:t>соответствие государственным стандартам</w:t>
            </w:r>
          </w:p>
        </w:tc>
        <w:tc>
          <w:tcPr>
            <w:tcW w:w="7497" w:type="dxa"/>
          </w:tcPr>
          <w:p w:rsidR="004777CC" w:rsidRPr="00D57254" w:rsidRDefault="004777CC" w:rsidP="00E451F0">
            <w:pPr>
              <w:pStyle w:val="a5"/>
              <w:jc w:val="both"/>
            </w:pPr>
            <w:r w:rsidRPr="00D57254">
              <w:t xml:space="preserve">- Национальный стандарт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w:t>
            </w:r>
          </w:p>
          <w:p w:rsidR="004777CC" w:rsidRPr="00D57254" w:rsidRDefault="004777CC" w:rsidP="00E451F0">
            <w:pPr>
              <w:pStyle w:val="a5"/>
              <w:jc w:val="both"/>
            </w:pPr>
            <w:r w:rsidRPr="00D57254">
              <w:t xml:space="preserve">- Национальный стандарт Российской Федерации ГОСТ Р 51819-2022 «Протезирование и </w:t>
            </w:r>
            <w:proofErr w:type="spellStart"/>
            <w:r w:rsidRPr="00D57254">
              <w:t>ортезирование</w:t>
            </w:r>
            <w:proofErr w:type="spellEnd"/>
            <w:r w:rsidRPr="00D57254">
              <w:t xml:space="preserve"> верхних и нижних конечностей. Термины и определения»;</w:t>
            </w:r>
          </w:p>
          <w:p w:rsidR="004777CC" w:rsidRPr="00D57254" w:rsidRDefault="004777CC" w:rsidP="00E451F0">
            <w:pPr>
              <w:pStyle w:val="a5"/>
              <w:jc w:val="both"/>
            </w:pPr>
            <w:r w:rsidRPr="00D57254">
              <w:t xml:space="preserve">- Национальный стандарт РФ ГОСТ Р 59542-2021 </w:t>
            </w:r>
            <w:r w:rsidRPr="00D57254">
              <w:lastRenderedPageBreak/>
              <w:t>«Реабилитационные мероприятия. Услуги по обучению пользованию протезом нижней конечности»;</w:t>
            </w:r>
          </w:p>
          <w:p w:rsidR="004777CC" w:rsidRPr="00D57254" w:rsidRDefault="004777CC" w:rsidP="00E451F0">
            <w:pPr>
              <w:jc w:val="both"/>
              <w:rPr>
                <w:sz w:val="22"/>
                <w:szCs w:val="22"/>
              </w:rPr>
            </w:pPr>
            <w:r w:rsidRPr="00D57254">
              <w:rPr>
                <w:sz w:val="22"/>
                <w:szCs w:val="22"/>
              </w:rPr>
              <w:t>- Межгосударственный стандарт ГОСТ ISO 10993-1-2021 «Изделия медицинские. Оценка биологического действия медицинских изделий. Часть 1. Оценка и исследования в процессе менеджмента риска» Часть 1,5,10;</w:t>
            </w:r>
          </w:p>
          <w:p w:rsidR="004777CC" w:rsidRPr="00931DD0" w:rsidRDefault="004777CC" w:rsidP="00E451F0">
            <w:pPr>
              <w:jc w:val="both"/>
              <w:rPr>
                <w:sz w:val="22"/>
                <w:szCs w:val="22"/>
              </w:rPr>
            </w:pPr>
            <w:r w:rsidRPr="00D57254">
              <w:rPr>
                <w:sz w:val="22"/>
                <w:szCs w:val="22"/>
              </w:rPr>
              <w:t>- Национальны стандарт Российской Федерации ГОСТ Р ИСО 22523-2007 «</w:t>
            </w:r>
            <w:r w:rsidRPr="00931DD0">
              <w:rPr>
                <w:sz w:val="22"/>
                <w:szCs w:val="22"/>
              </w:rPr>
              <w:t xml:space="preserve">Протезы конечностей и </w:t>
            </w:r>
            <w:proofErr w:type="spellStart"/>
            <w:r w:rsidRPr="00931DD0">
              <w:rPr>
                <w:sz w:val="22"/>
                <w:szCs w:val="22"/>
              </w:rPr>
              <w:t>ортезы</w:t>
            </w:r>
            <w:proofErr w:type="spellEnd"/>
            <w:r w:rsidRPr="00931DD0">
              <w:rPr>
                <w:sz w:val="22"/>
                <w:szCs w:val="22"/>
              </w:rPr>
              <w:t xml:space="preserve"> наружные. Требования и методы испытаний»;</w:t>
            </w:r>
          </w:p>
          <w:p w:rsidR="004777CC" w:rsidRPr="00931DD0" w:rsidRDefault="004777CC" w:rsidP="00E451F0">
            <w:pPr>
              <w:jc w:val="both"/>
              <w:rPr>
                <w:sz w:val="22"/>
                <w:szCs w:val="22"/>
              </w:rPr>
            </w:pPr>
            <w:r w:rsidRPr="00931DD0">
              <w:rPr>
                <w:sz w:val="22"/>
                <w:szCs w:val="22"/>
              </w:rPr>
              <w:t xml:space="preserve">- </w:t>
            </w:r>
            <w:r w:rsidR="00931DD0" w:rsidRPr="00931DD0">
              <w:rPr>
                <w:sz w:val="22"/>
                <w:szCs w:val="22"/>
              </w:rPr>
              <w:t>Национальный</w:t>
            </w:r>
            <w:r w:rsidR="00931DD0">
              <w:rPr>
                <w:sz w:val="22"/>
                <w:szCs w:val="22"/>
              </w:rPr>
              <w:t xml:space="preserve"> стандарт РФ ГОСТ Р 50444-2020 «</w:t>
            </w:r>
            <w:r w:rsidR="00931DD0" w:rsidRPr="00931DD0">
              <w:rPr>
                <w:sz w:val="22"/>
                <w:szCs w:val="22"/>
              </w:rPr>
              <w:t>Приборы, аппараты и оборудование медицински</w:t>
            </w:r>
            <w:r w:rsidR="00931DD0">
              <w:rPr>
                <w:sz w:val="22"/>
                <w:szCs w:val="22"/>
              </w:rPr>
              <w:t>е. Общие технические требования»</w:t>
            </w:r>
            <w:r w:rsidRPr="00931DD0">
              <w:rPr>
                <w:sz w:val="22"/>
                <w:szCs w:val="22"/>
              </w:rPr>
              <w:t>;</w:t>
            </w:r>
          </w:p>
          <w:p w:rsidR="004777CC" w:rsidRPr="00D57254" w:rsidRDefault="004777CC" w:rsidP="00E451F0">
            <w:pPr>
              <w:jc w:val="both"/>
              <w:rPr>
                <w:sz w:val="22"/>
                <w:szCs w:val="22"/>
              </w:rPr>
            </w:pPr>
            <w:r w:rsidRPr="00931DD0">
              <w:rPr>
                <w:sz w:val="22"/>
                <w:szCs w:val="22"/>
              </w:rPr>
              <w:t>- Межгосударственный стандарт ГОСТ 30324.0-95 (МЭК 601-1-88) /ГОСТ Р 50267.0-92 (</w:t>
            </w:r>
            <w:r w:rsidRPr="00D57254">
              <w:rPr>
                <w:sz w:val="22"/>
                <w:szCs w:val="22"/>
              </w:rPr>
              <w:t xml:space="preserve">МЭК 601-1-88) «Изделия медицинские электрические. Часть 1. Общие требования безопасности»; </w:t>
            </w:r>
          </w:p>
          <w:p w:rsidR="004777CC" w:rsidRPr="00D57254" w:rsidRDefault="004777CC" w:rsidP="00E451F0">
            <w:pPr>
              <w:jc w:val="both"/>
              <w:rPr>
                <w:bCs/>
                <w:kern w:val="36"/>
                <w:sz w:val="22"/>
                <w:szCs w:val="22"/>
              </w:rPr>
            </w:pPr>
            <w:r w:rsidRPr="00D57254">
              <w:rPr>
                <w:bCs/>
                <w:kern w:val="36"/>
                <w:sz w:val="22"/>
                <w:szCs w:val="22"/>
              </w:rPr>
              <w:t xml:space="preserve">- </w:t>
            </w:r>
            <w:r w:rsidRPr="00D57254">
              <w:rPr>
                <w:sz w:val="22"/>
                <w:szCs w:val="22"/>
              </w:rPr>
              <w:t>Национальный стандарт Российской Федерации ГОСТ Р ИСО 10328-2021 «Протезы. Испытания конструкции протезов нижних конечностей. Требования и методы испытаний</w:t>
            </w:r>
            <w:r w:rsidRPr="00D57254">
              <w:rPr>
                <w:bCs/>
                <w:kern w:val="36"/>
                <w:sz w:val="22"/>
                <w:szCs w:val="22"/>
              </w:rPr>
              <w:t>»;</w:t>
            </w:r>
          </w:p>
          <w:p w:rsidR="004777CC" w:rsidRPr="00D57254" w:rsidRDefault="004777CC" w:rsidP="00E451F0">
            <w:pPr>
              <w:jc w:val="both"/>
              <w:rPr>
                <w:bCs/>
                <w:kern w:val="36"/>
                <w:sz w:val="22"/>
                <w:szCs w:val="22"/>
              </w:rPr>
            </w:pPr>
            <w:r w:rsidRPr="00D57254">
              <w:rPr>
                <w:sz w:val="22"/>
                <w:szCs w:val="22"/>
              </w:rPr>
              <w:t>- Национальный стандарт Российской Федерации ГОСТ Р ИСО 13405-1-2018 «Протезирование и ортопедия. Классификация и описание узлов протезов. Часть 1. Классификация узлов протезов»;</w:t>
            </w:r>
          </w:p>
          <w:p w:rsidR="004777CC" w:rsidRPr="00D57254" w:rsidRDefault="004777CC" w:rsidP="00E451F0">
            <w:pPr>
              <w:jc w:val="both"/>
              <w:rPr>
                <w:bCs/>
                <w:kern w:val="36"/>
                <w:sz w:val="22"/>
                <w:szCs w:val="22"/>
              </w:rPr>
            </w:pPr>
            <w:r w:rsidRPr="00D57254">
              <w:rPr>
                <w:sz w:val="22"/>
                <w:szCs w:val="22"/>
              </w:rPr>
              <w:t>- Национальный стандарт Российской Федерации ГОСТ Р 51191-2019 «Узлы протезов нижних конечностей. Технические требования и методы испытаний</w:t>
            </w:r>
            <w:r w:rsidRPr="00D57254">
              <w:rPr>
                <w:bCs/>
                <w:kern w:val="36"/>
                <w:sz w:val="22"/>
                <w:szCs w:val="22"/>
              </w:rPr>
              <w:t>».</w:t>
            </w:r>
          </w:p>
        </w:tc>
        <w:tc>
          <w:tcPr>
            <w:tcW w:w="1213" w:type="dxa"/>
            <w:vMerge/>
          </w:tcPr>
          <w:p w:rsidR="004777CC" w:rsidRPr="00D57254" w:rsidRDefault="004777CC" w:rsidP="00E451F0">
            <w:pPr>
              <w:pStyle w:val="a5"/>
              <w:jc w:val="both"/>
            </w:pPr>
          </w:p>
        </w:tc>
      </w:tr>
      <w:tr w:rsidR="004777CC" w:rsidRPr="001C497E" w:rsidTr="00E451F0">
        <w:tc>
          <w:tcPr>
            <w:tcW w:w="673" w:type="dxa"/>
            <w:vMerge w:val="restart"/>
          </w:tcPr>
          <w:p w:rsidR="004777CC" w:rsidRPr="001C497E" w:rsidRDefault="004777CC" w:rsidP="00E451F0">
            <w:r>
              <w:lastRenderedPageBreak/>
              <w:t>2.</w:t>
            </w:r>
          </w:p>
          <w:p w:rsidR="004777CC" w:rsidRPr="001C497E" w:rsidRDefault="004777CC" w:rsidP="00E451F0"/>
        </w:tc>
        <w:tc>
          <w:tcPr>
            <w:tcW w:w="2152" w:type="dxa"/>
            <w:vMerge w:val="restart"/>
          </w:tcPr>
          <w:p w:rsidR="004777CC" w:rsidRPr="00E72116" w:rsidRDefault="004777CC" w:rsidP="00E451F0">
            <w:pPr>
              <w:jc w:val="center"/>
              <w:rPr>
                <w:rStyle w:val="ng-binding"/>
                <w:sz w:val="22"/>
                <w:szCs w:val="22"/>
              </w:rPr>
            </w:pPr>
            <w:r w:rsidRPr="00E72116">
              <w:rPr>
                <w:rStyle w:val="ng-binding"/>
                <w:sz w:val="22"/>
                <w:szCs w:val="22"/>
              </w:rPr>
              <w:t>Протез бедра для купания</w:t>
            </w:r>
          </w:p>
          <w:p w:rsidR="004777CC" w:rsidRPr="00E72116" w:rsidRDefault="004777CC" w:rsidP="00E451F0">
            <w:pPr>
              <w:jc w:val="center"/>
              <w:rPr>
                <w:rStyle w:val="ng-binding"/>
                <w:sz w:val="22"/>
                <w:szCs w:val="22"/>
              </w:rPr>
            </w:pPr>
          </w:p>
          <w:p w:rsidR="004777CC" w:rsidRPr="00E72116" w:rsidRDefault="004777CC" w:rsidP="00E451F0">
            <w:pPr>
              <w:jc w:val="center"/>
              <w:rPr>
                <w:sz w:val="22"/>
                <w:szCs w:val="22"/>
              </w:rPr>
            </w:pPr>
            <w:r w:rsidRPr="00E72116">
              <w:rPr>
                <w:sz w:val="22"/>
                <w:szCs w:val="22"/>
              </w:rPr>
              <w:t>КОЗ –</w:t>
            </w:r>
          </w:p>
          <w:p w:rsidR="004777CC" w:rsidRPr="00E72116" w:rsidRDefault="004777CC" w:rsidP="00E451F0">
            <w:pPr>
              <w:jc w:val="center"/>
              <w:rPr>
                <w:sz w:val="22"/>
                <w:szCs w:val="22"/>
              </w:rPr>
            </w:pPr>
            <w:r w:rsidRPr="00E72116">
              <w:rPr>
                <w:sz w:val="22"/>
                <w:szCs w:val="22"/>
              </w:rPr>
              <w:t>03.28.08.07.05</w:t>
            </w:r>
          </w:p>
          <w:p w:rsidR="004777CC" w:rsidRPr="00E72116" w:rsidRDefault="004777CC" w:rsidP="00E451F0">
            <w:pPr>
              <w:snapToGrid w:val="0"/>
              <w:jc w:val="center"/>
              <w:rPr>
                <w:sz w:val="22"/>
                <w:szCs w:val="22"/>
              </w:rPr>
            </w:pPr>
          </w:p>
          <w:p w:rsidR="004777CC" w:rsidRPr="00E72116" w:rsidRDefault="004777CC" w:rsidP="00E451F0">
            <w:pPr>
              <w:jc w:val="center"/>
              <w:rPr>
                <w:sz w:val="22"/>
                <w:szCs w:val="22"/>
              </w:rPr>
            </w:pPr>
            <w:r w:rsidRPr="00E72116">
              <w:rPr>
                <w:sz w:val="22"/>
                <w:szCs w:val="22"/>
              </w:rPr>
              <w:t>ОКПД2 - 32.50.22.121</w:t>
            </w:r>
          </w:p>
        </w:tc>
        <w:tc>
          <w:tcPr>
            <w:tcW w:w="3394" w:type="dxa"/>
          </w:tcPr>
          <w:p w:rsidR="004777CC" w:rsidRPr="00D57254" w:rsidRDefault="004777CC" w:rsidP="00E451F0">
            <w:pPr>
              <w:rPr>
                <w:sz w:val="22"/>
                <w:szCs w:val="22"/>
              </w:rPr>
            </w:pPr>
            <w:r w:rsidRPr="00D57254">
              <w:rPr>
                <w:sz w:val="22"/>
                <w:szCs w:val="22"/>
              </w:rPr>
              <w:t>облицовка</w:t>
            </w:r>
          </w:p>
        </w:tc>
        <w:tc>
          <w:tcPr>
            <w:tcW w:w="7497" w:type="dxa"/>
          </w:tcPr>
          <w:p w:rsidR="004777CC" w:rsidRPr="00D57254" w:rsidRDefault="004777CC" w:rsidP="00E451F0">
            <w:pPr>
              <w:rPr>
                <w:color w:val="000000"/>
                <w:sz w:val="22"/>
                <w:szCs w:val="22"/>
              </w:rPr>
            </w:pPr>
            <w:r>
              <w:rPr>
                <w:sz w:val="22"/>
                <w:szCs w:val="22"/>
              </w:rPr>
              <w:t>и</w:t>
            </w:r>
            <w:r w:rsidRPr="00D57254">
              <w:rPr>
                <w:sz w:val="22"/>
                <w:szCs w:val="22"/>
              </w:rPr>
              <w:t>зготавливается без формообразующей косметической облицовки.</w:t>
            </w:r>
          </w:p>
        </w:tc>
        <w:tc>
          <w:tcPr>
            <w:tcW w:w="1213" w:type="dxa"/>
            <w:vMerge w:val="restart"/>
          </w:tcPr>
          <w:p w:rsidR="004777CC" w:rsidRDefault="004777CC" w:rsidP="00E451F0">
            <w:pPr>
              <w:jc w:val="center"/>
              <w:rPr>
                <w:sz w:val="22"/>
                <w:szCs w:val="22"/>
              </w:rPr>
            </w:pPr>
            <w:r>
              <w:rPr>
                <w:sz w:val="22"/>
                <w:szCs w:val="22"/>
              </w:rPr>
              <w:t>4</w:t>
            </w: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приемная гильза</w:t>
            </w:r>
          </w:p>
        </w:tc>
        <w:tc>
          <w:tcPr>
            <w:tcW w:w="7497" w:type="dxa"/>
          </w:tcPr>
          <w:p w:rsidR="004777CC" w:rsidRPr="00D57254" w:rsidRDefault="004777CC" w:rsidP="00E451F0">
            <w:pPr>
              <w:rPr>
                <w:sz w:val="22"/>
                <w:szCs w:val="22"/>
              </w:rPr>
            </w:pPr>
            <w:r w:rsidRPr="00D57254">
              <w:rPr>
                <w:sz w:val="22"/>
                <w:szCs w:val="22"/>
              </w:rPr>
              <w:t>изготавливается по индивидуальному слепку</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одна диагностическая приемная гильза</w:t>
            </w:r>
          </w:p>
        </w:tc>
        <w:tc>
          <w:tcPr>
            <w:tcW w:w="7497" w:type="dxa"/>
          </w:tcPr>
          <w:p w:rsidR="004777CC" w:rsidRPr="00D57254" w:rsidRDefault="004777CC" w:rsidP="00E451F0">
            <w:pPr>
              <w:rPr>
                <w:color w:val="000000"/>
                <w:sz w:val="22"/>
                <w:szCs w:val="22"/>
              </w:rPr>
            </w:pPr>
            <w:r w:rsidRPr="00D57254">
              <w:rPr>
                <w:sz w:val="22"/>
                <w:szCs w:val="22"/>
              </w:rPr>
              <w:t>изготавливается методом глубокой вытяжки из листового термопластичного материала и предназначена для достижения наибольшего прилегания поверхности гильзы к культе</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 xml:space="preserve">постоянная приемная гильза </w:t>
            </w:r>
            <w:proofErr w:type="spellStart"/>
            <w:r w:rsidRPr="00D57254">
              <w:rPr>
                <w:sz w:val="22"/>
                <w:szCs w:val="22"/>
              </w:rPr>
              <w:t>полноконтактная</w:t>
            </w:r>
            <w:proofErr w:type="spellEnd"/>
          </w:p>
        </w:tc>
        <w:tc>
          <w:tcPr>
            <w:tcW w:w="7497" w:type="dxa"/>
          </w:tcPr>
          <w:p w:rsidR="004777CC" w:rsidRPr="00D57254" w:rsidRDefault="004777CC" w:rsidP="00E451F0">
            <w:pPr>
              <w:rPr>
                <w:color w:val="000000"/>
                <w:sz w:val="22"/>
                <w:szCs w:val="22"/>
              </w:rPr>
            </w:pPr>
            <w:r w:rsidRPr="00D57254">
              <w:rPr>
                <w:sz w:val="22"/>
                <w:szCs w:val="22"/>
              </w:rPr>
              <w:t xml:space="preserve">изготавливается по жидкофазной технологии </w:t>
            </w:r>
            <w:proofErr w:type="spellStart"/>
            <w:r w:rsidRPr="00D57254">
              <w:rPr>
                <w:sz w:val="22"/>
                <w:szCs w:val="22"/>
              </w:rPr>
              <w:t>ваккуумным</w:t>
            </w:r>
            <w:proofErr w:type="spellEnd"/>
            <w:r w:rsidRPr="00D57254">
              <w:rPr>
                <w:sz w:val="22"/>
                <w:szCs w:val="22"/>
              </w:rPr>
              <w:t xml:space="preserve"> методом и состоит из слоистых </w:t>
            </w:r>
            <w:proofErr w:type="spellStart"/>
            <w:r w:rsidRPr="00D57254">
              <w:rPr>
                <w:sz w:val="22"/>
                <w:szCs w:val="22"/>
              </w:rPr>
              <w:t>полиармированных</w:t>
            </w:r>
            <w:proofErr w:type="spellEnd"/>
            <w:r w:rsidRPr="00D57254">
              <w:rPr>
                <w:sz w:val="22"/>
                <w:szCs w:val="22"/>
              </w:rPr>
              <w:t xml:space="preserve"> композиционных материалов на </w:t>
            </w:r>
            <w:proofErr w:type="gramStart"/>
            <w:r w:rsidRPr="00D57254">
              <w:rPr>
                <w:sz w:val="22"/>
                <w:szCs w:val="22"/>
              </w:rPr>
              <w:t>основе  акриловых</w:t>
            </w:r>
            <w:proofErr w:type="gramEnd"/>
            <w:r w:rsidRPr="00D57254">
              <w:rPr>
                <w:sz w:val="22"/>
                <w:szCs w:val="22"/>
              </w:rPr>
              <w:t xml:space="preserve"> смол с усилением участков давления угольными тканевыми элементами</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вкладной элемент</w:t>
            </w:r>
          </w:p>
        </w:tc>
        <w:tc>
          <w:tcPr>
            <w:tcW w:w="7497" w:type="dxa"/>
          </w:tcPr>
          <w:p w:rsidR="004777CC" w:rsidRPr="00D57254" w:rsidRDefault="004777CC" w:rsidP="00E451F0">
            <w:pPr>
              <w:rPr>
                <w:color w:val="000000"/>
                <w:sz w:val="22"/>
                <w:szCs w:val="22"/>
              </w:rPr>
            </w:pPr>
            <w:r w:rsidRPr="00D57254">
              <w:rPr>
                <w:sz w:val="22"/>
                <w:szCs w:val="22"/>
              </w:rPr>
              <w:t>чехлы полимерные (силиконовые)</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крепление</w:t>
            </w:r>
          </w:p>
        </w:tc>
        <w:tc>
          <w:tcPr>
            <w:tcW w:w="7497" w:type="dxa"/>
          </w:tcPr>
          <w:p w:rsidR="004777CC" w:rsidRPr="00D57254" w:rsidRDefault="004777CC" w:rsidP="00E451F0">
            <w:pPr>
              <w:rPr>
                <w:color w:val="000000"/>
                <w:sz w:val="22"/>
                <w:szCs w:val="22"/>
              </w:rPr>
            </w:pPr>
            <w:r w:rsidRPr="00D57254">
              <w:rPr>
                <w:sz w:val="22"/>
                <w:szCs w:val="22"/>
              </w:rPr>
              <w:t>с использованием замкового устройства или с помощью вакуумного клапана</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коленный шарнир</w:t>
            </w:r>
          </w:p>
        </w:tc>
        <w:tc>
          <w:tcPr>
            <w:tcW w:w="7497" w:type="dxa"/>
          </w:tcPr>
          <w:p w:rsidR="004777CC" w:rsidRPr="00D57254" w:rsidRDefault="004777CC" w:rsidP="00E451F0">
            <w:pPr>
              <w:rPr>
                <w:sz w:val="22"/>
                <w:szCs w:val="22"/>
              </w:rPr>
            </w:pPr>
            <w:r w:rsidRPr="00D57254">
              <w:rPr>
                <w:sz w:val="22"/>
                <w:szCs w:val="22"/>
              </w:rPr>
              <w:t>с ручным замком одноосный</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pStyle w:val="ae"/>
              <w:snapToGrid w:val="0"/>
              <w:jc w:val="center"/>
              <w:rPr>
                <w:sz w:val="22"/>
                <w:szCs w:val="22"/>
              </w:rPr>
            </w:pPr>
          </w:p>
        </w:tc>
        <w:tc>
          <w:tcPr>
            <w:tcW w:w="3394" w:type="dxa"/>
          </w:tcPr>
          <w:p w:rsidR="004777CC" w:rsidRPr="00D57254" w:rsidRDefault="004777CC" w:rsidP="00E451F0">
            <w:pPr>
              <w:rPr>
                <w:sz w:val="22"/>
                <w:szCs w:val="22"/>
              </w:rPr>
            </w:pPr>
            <w:r w:rsidRPr="00D57254">
              <w:rPr>
                <w:sz w:val="22"/>
                <w:szCs w:val="22"/>
              </w:rPr>
              <w:t>стопа</w:t>
            </w:r>
          </w:p>
        </w:tc>
        <w:tc>
          <w:tcPr>
            <w:tcW w:w="7497" w:type="dxa"/>
          </w:tcPr>
          <w:p w:rsidR="004777CC" w:rsidRPr="00D57254" w:rsidRDefault="004777CC" w:rsidP="00E451F0">
            <w:pPr>
              <w:rPr>
                <w:sz w:val="22"/>
                <w:szCs w:val="22"/>
              </w:rPr>
            </w:pPr>
            <w:r w:rsidRPr="00D57254">
              <w:rPr>
                <w:sz w:val="22"/>
                <w:szCs w:val="22"/>
              </w:rPr>
              <w:t>специальная водостойкая с противоскользящим эффектом</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jc w:val="center"/>
              <w:rPr>
                <w:rStyle w:val="ng-binding"/>
                <w:sz w:val="22"/>
                <w:szCs w:val="22"/>
              </w:rPr>
            </w:pPr>
          </w:p>
        </w:tc>
        <w:tc>
          <w:tcPr>
            <w:tcW w:w="3394" w:type="dxa"/>
          </w:tcPr>
          <w:p w:rsidR="004777CC" w:rsidRPr="00D57254" w:rsidRDefault="004777CC" w:rsidP="00E451F0">
            <w:pPr>
              <w:rPr>
                <w:sz w:val="22"/>
                <w:szCs w:val="22"/>
              </w:rPr>
            </w:pPr>
            <w:r w:rsidRPr="00D57254">
              <w:rPr>
                <w:sz w:val="22"/>
                <w:szCs w:val="22"/>
              </w:rPr>
              <w:t>тип протеза</w:t>
            </w:r>
          </w:p>
        </w:tc>
        <w:tc>
          <w:tcPr>
            <w:tcW w:w="7497" w:type="dxa"/>
          </w:tcPr>
          <w:p w:rsidR="004777CC" w:rsidRPr="00D57254" w:rsidRDefault="004777CC" w:rsidP="00E451F0">
            <w:pPr>
              <w:rPr>
                <w:sz w:val="22"/>
                <w:szCs w:val="22"/>
              </w:rPr>
            </w:pPr>
            <w:r w:rsidRPr="00D57254">
              <w:rPr>
                <w:sz w:val="22"/>
                <w:szCs w:val="22"/>
              </w:rPr>
              <w:t>специальный</w:t>
            </w:r>
          </w:p>
        </w:tc>
        <w:tc>
          <w:tcPr>
            <w:tcW w:w="1213" w:type="dxa"/>
            <w:vMerge/>
          </w:tcPr>
          <w:p w:rsidR="004777CC" w:rsidRPr="00D57254" w:rsidRDefault="004777CC" w:rsidP="00E451F0">
            <w:pPr>
              <w:rPr>
                <w:sz w:val="22"/>
                <w:szCs w:val="22"/>
              </w:rPr>
            </w:pPr>
          </w:p>
        </w:tc>
      </w:tr>
      <w:tr w:rsidR="004777CC" w:rsidRPr="001C497E" w:rsidTr="00E451F0">
        <w:tc>
          <w:tcPr>
            <w:tcW w:w="673" w:type="dxa"/>
            <w:vMerge/>
          </w:tcPr>
          <w:p w:rsidR="004777CC" w:rsidRDefault="004777CC" w:rsidP="00E451F0"/>
        </w:tc>
        <w:tc>
          <w:tcPr>
            <w:tcW w:w="2152" w:type="dxa"/>
            <w:vMerge/>
          </w:tcPr>
          <w:p w:rsidR="004777CC" w:rsidRPr="00E72116" w:rsidRDefault="004777CC" w:rsidP="00E451F0">
            <w:pPr>
              <w:jc w:val="center"/>
              <w:rPr>
                <w:rStyle w:val="ng-binding"/>
                <w:sz w:val="22"/>
                <w:szCs w:val="22"/>
              </w:rPr>
            </w:pPr>
          </w:p>
        </w:tc>
        <w:tc>
          <w:tcPr>
            <w:tcW w:w="3394" w:type="dxa"/>
          </w:tcPr>
          <w:p w:rsidR="004777CC" w:rsidRPr="00D57254" w:rsidRDefault="004777CC" w:rsidP="00E451F0">
            <w:pPr>
              <w:rPr>
                <w:sz w:val="22"/>
                <w:szCs w:val="22"/>
              </w:rPr>
            </w:pPr>
            <w:r w:rsidRPr="00D57254">
              <w:rPr>
                <w:sz w:val="22"/>
                <w:szCs w:val="22"/>
              </w:rPr>
              <w:t>соответствие государственным стандартам</w:t>
            </w:r>
          </w:p>
        </w:tc>
        <w:tc>
          <w:tcPr>
            <w:tcW w:w="7497" w:type="dxa"/>
          </w:tcPr>
          <w:p w:rsidR="004777CC" w:rsidRPr="00D57254" w:rsidRDefault="004777CC" w:rsidP="00E451F0">
            <w:pPr>
              <w:pStyle w:val="a5"/>
              <w:jc w:val="both"/>
            </w:pPr>
            <w:r w:rsidRPr="00D57254">
              <w:t xml:space="preserve">- Национальный стандарт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w:t>
            </w:r>
          </w:p>
          <w:p w:rsidR="004777CC" w:rsidRPr="00D57254" w:rsidRDefault="004777CC" w:rsidP="00E451F0">
            <w:pPr>
              <w:pStyle w:val="a5"/>
              <w:jc w:val="both"/>
            </w:pPr>
            <w:r w:rsidRPr="00D57254">
              <w:t xml:space="preserve">- Национальный стандарт Российской Федерации ГОСТ Р 51819-2022 «Протезирование и </w:t>
            </w:r>
            <w:proofErr w:type="spellStart"/>
            <w:r w:rsidRPr="00D57254">
              <w:t>ортезирование</w:t>
            </w:r>
            <w:proofErr w:type="spellEnd"/>
            <w:r w:rsidRPr="00D57254">
              <w:t xml:space="preserve"> верхних и нижних конечностей. Термины и определения»;</w:t>
            </w:r>
          </w:p>
          <w:p w:rsidR="004777CC" w:rsidRPr="00D57254" w:rsidRDefault="004777CC" w:rsidP="00E451F0">
            <w:pPr>
              <w:pStyle w:val="a5"/>
              <w:jc w:val="both"/>
            </w:pPr>
            <w:r w:rsidRPr="00D57254">
              <w:t>- Национальный стандарт РФ ГОСТ Р 59542-2021 «Реабилитационные мероприятия. Услуги по обучению пользованию протезом нижней конечности»;</w:t>
            </w:r>
          </w:p>
          <w:p w:rsidR="004777CC" w:rsidRPr="00931DD0" w:rsidRDefault="004777CC" w:rsidP="00E451F0">
            <w:pPr>
              <w:jc w:val="both"/>
              <w:rPr>
                <w:sz w:val="22"/>
                <w:szCs w:val="22"/>
              </w:rPr>
            </w:pPr>
            <w:r w:rsidRPr="00D57254">
              <w:rPr>
                <w:sz w:val="22"/>
                <w:szCs w:val="22"/>
              </w:rPr>
              <w:t xml:space="preserve">- Межгосударственный стандарт ГОСТ ISO 10993-1-2021 «Изделия медицинские. Оценка биологического действия медицинских изделий. Часть 1. </w:t>
            </w:r>
            <w:r w:rsidRPr="00931DD0">
              <w:rPr>
                <w:sz w:val="22"/>
                <w:szCs w:val="22"/>
              </w:rPr>
              <w:t>Оценка и исследования в процессе менеджмента риска» Часть 1,5,10;</w:t>
            </w:r>
          </w:p>
          <w:p w:rsidR="004777CC" w:rsidRPr="00931DD0" w:rsidRDefault="004777CC" w:rsidP="00E451F0">
            <w:pPr>
              <w:jc w:val="both"/>
              <w:rPr>
                <w:sz w:val="22"/>
                <w:szCs w:val="22"/>
              </w:rPr>
            </w:pPr>
            <w:r w:rsidRPr="00931DD0">
              <w:rPr>
                <w:sz w:val="22"/>
                <w:szCs w:val="22"/>
              </w:rPr>
              <w:t xml:space="preserve">- Национальны стандарт Российской Федерации ГОСТ Р ИСО 22523-2007 «Протезы конечностей и </w:t>
            </w:r>
            <w:proofErr w:type="spellStart"/>
            <w:r w:rsidRPr="00931DD0">
              <w:rPr>
                <w:sz w:val="22"/>
                <w:szCs w:val="22"/>
              </w:rPr>
              <w:t>ортезы</w:t>
            </w:r>
            <w:proofErr w:type="spellEnd"/>
            <w:r w:rsidRPr="00931DD0">
              <w:rPr>
                <w:sz w:val="22"/>
                <w:szCs w:val="22"/>
              </w:rPr>
              <w:t xml:space="preserve"> наружные. Требования и методы испытаний»;</w:t>
            </w:r>
          </w:p>
          <w:p w:rsidR="004777CC" w:rsidRPr="00931DD0" w:rsidRDefault="004777CC" w:rsidP="00E451F0">
            <w:pPr>
              <w:jc w:val="both"/>
              <w:rPr>
                <w:sz w:val="22"/>
                <w:szCs w:val="22"/>
              </w:rPr>
            </w:pPr>
            <w:r w:rsidRPr="00931DD0">
              <w:rPr>
                <w:sz w:val="22"/>
                <w:szCs w:val="22"/>
              </w:rPr>
              <w:t xml:space="preserve">- </w:t>
            </w:r>
            <w:r w:rsidR="00931DD0" w:rsidRPr="00931DD0">
              <w:rPr>
                <w:sz w:val="22"/>
                <w:szCs w:val="22"/>
              </w:rPr>
              <w:t>Национальный</w:t>
            </w:r>
            <w:r w:rsidR="00931DD0">
              <w:rPr>
                <w:sz w:val="22"/>
                <w:szCs w:val="22"/>
              </w:rPr>
              <w:t xml:space="preserve"> стандарт РФ ГОСТ Р 50444-2020 «</w:t>
            </w:r>
            <w:r w:rsidR="00931DD0" w:rsidRPr="00931DD0">
              <w:rPr>
                <w:sz w:val="22"/>
                <w:szCs w:val="22"/>
              </w:rPr>
              <w:t>Приборы, аппараты и оборудование медицински</w:t>
            </w:r>
            <w:r w:rsidR="00931DD0">
              <w:rPr>
                <w:sz w:val="22"/>
                <w:szCs w:val="22"/>
              </w:rPr>
              <w:t>е. Общие технические требования»</w:t>
            </w:r>
            <w:r w:rsidRPr="00931DD0">
              <w:rPr>
                <w:sz w:val="22"/>
                <w:szCs w:val="22"/>
              </w:rPr>
              <w:t>;</w:t>
            </w:r>
          </w:p>
          <w:p w:rsidR="004777CC" w:rsidRPr="00D57254" w:rsidRDefault="004777CC" w:rsidP="00E451F0">
            <w:pPr>
              <w:jc w:val="both"/>
              <w:rPr>
                <w:sz w:val="22"/>
                <w:szCs w:val="22"/>
              </w:rPr>
            </w:pPr>
            <w:r w:rsidRPr="00931DD0">
              <w:rPr>
                <w:sz w:val="22"/>
                <w:szCs w:val="22"/>
              </w:rPr>
              <w:t>- Межгосударственный</w:t>
            </w:r>
            <w:r w:rsidRPr="00D57254">
              <w:rPr>
                <w:sz w:val="22"/>
                <w:szCs w:val="22"/>
              </w:rPr>
              <w:t xml:space="preserve"> стандарт ГОСТ 30324.0-95 (МЭК 601-1-88) /ГОСТ Р 50267.0-92 (МЭК 601-1-88) «Изделия медицинские электрические. Часть 1. Общие требования безопасности»; </w:t>
            </w:r>
          </w:p>
          <w:p w:rsidR="004777CC" w:rsidRPr="00D57254" w:rsidRDefault="004777CC" w:rsidP="00E451F0">
            <w:pPr>
              <w:jc w:val="both"/>
              <w:rPr>
                <w:bCs/>
                <w:kern w:val="36"/>
                <w:sz w:val="22"/>
                <w:szCs w:val="22"/>
              </w:rPr>
            </w:pPr>
            <w:r w:rsidRPr="00D57254">
              <w:rPr>
                <w:bCs/>
                <w:kern w:val="36"/>
                <w:sz w:val="22"/>
                <w:szCs w:val="22"/>
              </w:rPr>
              <w:t xml:space="preserve">- </w:t>
            </w:r>
            <w:r w:rsidRPr="00D57254">
              <w:rPr>
                <w:sz w:val="22"/>
                <w:szCs w:val="22"/>
              </w:rPr>
              <w:t>Национальный стандарт Российской Федерации ГОСТ Р ИСО 10328-2021 «Протезы. Испытания конструкции протезов нижних конечностей. Требования и методы испытаний</w:t>
            </w:r>
            <w:r w:rsidRPr="00D57254">
              <w:rPr>
                <w:bCs/>
                <w:kern w:val="36"/>
                <w:sz w:val="22"/>
                <w:szCs w:val="22"/>
              </w:rPr>
              <w:t>»;</w:t>
            </w:r>
          </w:p>
          <w:p w:rsidR="004777CC" w:rsidRPr="00D57254" w:rsidRDefault="004777CC" w:rsidP="00E451F0">
            <w:pPr>
              <w:jc w:val="both"/>
              <w:rPr>
                <w:bCs/>
                <w:kern w:val="36"/>
                <w:sz w:val="22"/>
                <w:szCs w:val="22"/>
              </w:rPr>
            </w:pPr>
            <w:r w:rsidRPr="00D57254">
              <w:rPr>
                <w:sz w:val="22"/>
                <w:szCs w:val="22"/>
              </w:rPr>
              <w:t>- Национальный стандарт Российской Федерации ГОСТ Р ИСО 13405-1-2018 «Протезирование и ортопедия. Классификация и описание узлов протезов. Часть 1. Классификация узлов протезов»;</w:t>
            </w:r>
          </w:p>
          <w:p w:rsidR="004777CC" w:rsidRPr="00A6510B" w:rsidRDefault="004777CC" w:rsidP="00E451F0">
            <w:pPr>
              <w:jc w:val="both"/>
              <w:rPr>
                <w:bCs/>
                <w:kern w:val="36"/>
                <w:sz w:val="22"/>
                <w:szCs w:val="22"/>
              </w:rPr>
            </w:pPr>
            <w:r w:rsidRPr="00D57254">
              <w:rPr>
                <w:sz w:val="22"/>
                <w:szCs w:val="22"/>
              </w:rPr>
              <w:t>- Национальный стандарт Российской Федерации ГОСТ Р 51191-2019 «Узлы протезов нижних конечностей. Технические требования и методы испытаний</w:t>
            </w:r>
            <w:r w:rsidRPr="00D57254">
              <w:rPr>
                <w:bCs/>
                <w:kern w:val="36"/>
                <w:sz w:val="22"/>
                <w:szCs w:val="22"/>
              </w:rPr>
              <w:t>».</w:t>
            </w:r>
          </w:p>
        </w:tc>
        <w:tc>
          <w:tcPr>
            <w:tcW w:w="1213" w:type="dxa"/>
            <w:vMerge/>
          </w:tcPr>
          <w:p w:rsidR="004777CC" w:rsidRPr="00D57254" w:rsidRDefault="004777CC" w:rsidP="00E451F0">
            <w:pPr>
              <w:pStyle w:val="a5"/>
              <w:jc w:val="both"/>
            </w:pPr>
          </w:p>
        </w:tc>
      </w:tr>
      <w:tr w:rsidR="004777CC" w:rsidRPr="001C497E" w:rsidTr="00E451F0">
        <w:tc>
          <w:tcPr>
            <w:tcW w:w="13716" w:type="dxa"/>
            <w:gridSpan w:val="4"/>
          </w:tcPr>
          <w:p w:rsidR="004777CC" w:rsidRPr="00D57254" w:rsidRDefault="004777CC" w:rsidP="00E451F0">
            <w:pPr>
              <w:pStyle w:val="a5"/>
              <w:jc w:val="both"/>
            </w:pPr>
            <w:r>
              <w:t xml:space="preserve">                                                         ИТОГО</w:t>
            </w:r>
          </w:p>
        </w:tc>
        <w:tc>
          <w:tcPr>
            <w:tcW w:w="1213" w:type="dxa"/>
          </w:tcPr>
          <w:p w:rsidR="004777CC" w:rsidRPr="00D57254" w:rsidRDefault="004777CC" w:rsidP="00E451F0">
            <w:pPr>
              <w:pStyle w:val="a5"/>
            </w:pPr>
            <w:r>
              <w:t>11</w:t>
            </w:r>
          </w:p>
        </w:tc>
      </w:tr>
    </w:tbl>
    <w:p w:rsidR="004777CC" w:rsidRPr="00726678" w:rsidRDefault="004777CC" w:rsidP="004777CC">
      <w:pPr>
        <w:tabs>
          <w:tab w:val="left" w:pos="-851"/>
        </w:tabs>
        <w:ind w:right="142"/>
        <w:jc w:val="both"/>
        <w:rPr>
          <w:i/>
        </w:rPr>
        <w:sectPr w:rsidR="004777CC" w:rsidRPr="00726678" w:rsidSect="00014B7E">
          <w:pgSz w:w="16840" w:h="11907" w:orient="landscape"/>
          <w:pgMar w:top="851" w:right="851" w:bottom="1418" w:left="1276" w:header="1134" w:footer="851" w:gutter="0"/>
          <w:cols w:space="720"/>
          <w:titlePg/>
          <w:docGrid w:linePitch="272"/>
        </w:sectPr>
      </w:pPr>
      <w:r>
        <w:rPr>
          <w:i/>
          <w:vertAlign w:val="superscript"/>
        </w:rPr>
        <w:t>*</w:t>
      </w:r>
      <w:r w:rsidRPr="002A36BE">
        <w:rPr>
          <w:i/>
        </w:rPr>
        <w:t xml:space="preserve">Наименование указывается </w:t>
      </w:r>
      <w:r>
        <w:rPr>
          <w:i/>
        </w:rPr>
        <w:t>в соответствии с классификацией</w:t>
      </w:r>
      <w:r w:rsidRPr="002A36BE">
        <w:rPr>
          <w:i/>
        </w:rPr>
        <w:t>,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w:t>
      </w:r>
      <w:r>
        <w:rPr>
          <w:i/>
        </w:rPr>
        <w:t xml:space="preserve"> 2347-Р»</w:t>
      </w:r>
    </w:p>
    <w:p w:rsidR="00B72B80" w:rsidRPr="00A22676" w:rsidRDefault="00B72B80" w:rsidP="00600BF6">
      <w:pPr>
        <w:shd w:val="clear" w:color="auto" w:fill="FFFFFF"/>
        <w:tabs>
          <w:tab w:val="left" w:pos="603"/>
        </w:tabs>
        <w:jc w:val="both"/>
      </w:pPr>
    </w:p>
    <w:sectPr w:rsidR="00B72B80" w:rsidRPr="00A22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3D30"/>
    <w:multiLevelType w:val="hybridMultilevel"/>
    <w:tmpl w:val="9D00B27A"/>
    <w:lvl w:ilvl="0" w:tplc="61E05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60D39"/>
    <w:multiLevelType w:val="hybridMultilevel"/>
    <w:tmpl w:val="3B80F47A"/>
    <w:lvl w:ilvl="0" w:tplc="70143B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D5A0D"/>
    <w:multiLevelType w:val="multilevel"/>
    <w:tmpl w:val="E68662F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D334CF"/>
    <w:multiLevelType w:val="hybridMultilevel"/>
    <w:tmpl w:val="211CB25E"/>
    <w:lvl w:ilvl="0" w:tplc="C0A62FA4">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DB5A10"/>
    <w:multiLevelType w:val="hybridMultilevel"/>
    <w:tmpl w:val="68D66B1A"/>
    <w:lvl w:ilvl="0" w:tplc="32BA8C36">
      <w:start w:val="1"/>
      <w:numFmt w:val="decimal"/>
      <w:lvlText w:val="%1."/>
      <w:lvlJc w:val="left"/>
      <w:pPr>
        <w:ind w:left="1211" w:hanging="360"/>
      </w:pPr>
      <w:rPr>
        <w:rFonts w:hint="default"/>
        <w:b/>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9C"/>
    <w:rsid w:val="00000367"/>
    <w:rsid w:val="00000CD5"/>
    <w:rsid w:val="00003040"/>
    <w:rsid w:val="00006255"/>
    <w:rsid w:val="00017E12"/>
    <w:rsid w:val="00021921"/>
    <w:rsid w:val="000231A0"/>
    <w:rsid w:val="0002339B"/>
    <w:rsid w:val="00023ABD"/>
    <w:rsid w:val="00027F06"/>
    <w:rsid w:val="00030297"/>
    <w:rsid w:val="000306A2"/>
    <w:rsid w:val="00040767"/>
    <w:rsid w:val="00042EF3"/>
    <w:rsid w:val="0004554D"/>
    <w:rsid w:val="00051D11"/>
    <w:rsid w:val="000534D7"/>
    <w:rsid w:val="0005392E"/>
    <w:rsid w:val="00053B6B"/>
    <w:rsid w:val="00057882"/>
    <w:rsid w:val="0006038C"/>
    <w:rsid w:val="00070348"/>
    <w:rsid w:val="0007125B"/>
    <w:rsid w:val="0007183E"/>
    <w:rsid w:val="00072E7D"/>
    <w:rsid w:val="0007481D"/>
    <w:rsid w:val="00074C29"/>
    <w:rsid w:val="00081DC5"/>
    <w:rsid w:val="00087AC5"/>
    <w:rsid w:val="0009061C"/>
    <w:rsid w:val="00094BDF"/>
    <w:rsid w:val="000A2087"/>
    <w:rsid w:val="000A4D9B"/>
    <w:rsid w:val="000A65EC"/>
    <w:rsid w:val="000B2B73"/>
    <w:rsid w:val="000C152A"/>
    <w:rsid w:val="000C20AE"/>
    <w:rsid w:val="000C32A1"/>
    <w:rsid w:val="000C530F"/>
    <w:rsid w:val="000C587F"/>
    <w:rsid w:val="000D02DC"/>
    <w:rsid w:val="000D0417"/>
    <w:rsid w:val="000D116C"/>
    <w:rsid w:val="000D12E4"/>
    <w:rsid w:val="000D2A9C"/>
    <w:rsid w:val="000D3D57"/>
    <w:rsid w:val="000D4727"/>
    <w:rsid w:val="000E2627"/>
    <w:rsid w:val="000E3ECF"/>
    <w:rsid w:val="000E58AA"/>
    <w:rsid w:val="000F2A66"/>
    <w:rsid w:val="000F38E2"/>
    <w:rsid w:val="000F3EC7"/>
    <w:rsid w:val="000F53E0"/>
    <w:rsid w:val="000F5496"/>
    <w:rsid w:val="000F6022"/>
    <w:rsid w:val="000F7664"/>
    <w:rsid w:val="001035ED"/>
    <w:rsid w:val="0011070B"/>
    <w:rsid w:val="00113530"/>
    <w:rsid w:val="00116FAE"/>
    <w:rsid w:val="00117BE4"/>
    <w:rsid w:val="00122C65"/>
    <w:rsid w:val="001246A9"/>
    <w:rsid w:val="0012554A"/>
    <w:rsid w:val="00126E48"/>
    <w:rsid w:val="00126E9E"/>
    <w:rsid w:val="00126FC0"/>
    <w:rsid w:val="0013043B"/>
    <w:rsid w:val="001329EC"/>
    <w:rsid w:val="00132B58"/>
    <w:rsid w:val="00134D7E"/>
    <w:rsid w:val="00136D8A"/>
    <w:rsid w:val="00152F6A"/>
    <w:rsid w:val="0015601C"/>
    <w:rsid w:val="00160CBB"/>
    <w:rsid w:val="001635D6"/>
    <w:rsid w:val="0016659F"/>
    <w:rsid w:val="001675F6"/>
    <w:rsid w:val="001725A4"/>
    <w:rsid w:val="00172CDC"/>
    <w:rsid w:val="00172D25"/>
    <w:rsid w:val="00175660"/>
    <w:rsid w:val="00175F4A"/>
    <w:rsid w:val="00176FB1"/>
    <w:rsid w:val="00183953"/>
    <w:rsid w:val="00186ACF"/>
    <w:rsid w:val="00187EF6"/>
    <w:rsid w:val="00192A6F"/>
    <w:rsid w:val="001933A1"/>
    <w:rsid w:val="0019349B"/>
    <w:rsid w:val="00193C95"/>
    <w:rsid w:val="001948F0"/>
    <w:rsid w:val="001A3524"/>
    <w:rsid w:val="001A3BB0"/>
    <w:rsid w:val="001A3DD9"/>
    <w:rsid w:val="001A4B16"/>
    <w:rsid w:val="001A78BF"/>
    <w:rsid w:val="001B49C6"/>
    <w:rsid w:val="001B4DAC"/>
    <w:rsid w:val="001C20F0"/>
    <w:rsid w:val="001C2660"/>
    <w:rsid w:val="001C44D3"/>
    <w:rsid w:val="001C4CBF"/>
    <w:rsid w:val="001C6C93"/>
    <w:rsid w:val="001D0116"/>
    <w:rsid w:val="001D1CD9"/>
    <w:rsid w:val="001D20DB"/>
    <w:rsid w:val="001D7A9B"/>
    <w:rsid w:val="001E0387"/>
    <w:rsid w:val="001E48EC"/>
    <w:rsid w:val="001E4952"/>
    <w:rsid w:val="001E4E02"/>
    <w:rsid w:val="001E5147"/>
    <w:rsid w:val="001E5515"/>
    <w:rsid w:val="001E75A6"/>
    <w:rsid w:val="001F44AE"/>
    <w:rsid w:val="001F7159"/>
    <w:rsid w:val="00201CE0"/>
    <w:rsid w:val="002026A0"/>
    <w:rsid w:val="002048A8"/>
    <w:rsid w:val="00206E2F"/>
    <w:rsid w:val="002105C0"/>
    <w:rsid w:val="0021194D"/>
    <w:rsid w:val="002128A9"/>
    <w:rsid w:val="00215A84"/>
    <w:rsid w:val="00215F3A"/>
    <w:rsid w:val="00220E98"/>
    <w:rsid w:val="00221B78"/>
    <w:rsid w:val="0023403A"/>
    <w:rsid w:val="0023449B"/>
    <w:rsid w:val="00234CF3"/>
    <w:rsid w:val="0024086B"/>
    <w:rsid w:val="00241904"/>
    <w:rsid w:val="00242150"/>
    <w:rsid w:val="00242DDA"/>
    <w:rsid w:val="0024399E"/>
    <w:rsid w:val="00245643"/>
    <w:rsid w:val="00246B5F"/>
    <w:rsid w:val="00253718"/>
    <w:rsid w:val="00255C04"/>
    <w:rsid w:val="002563DD"/>
    <w:rsid w:val="002566ED"/>
    <w:rsid w:val="002602DD"/>
    <w:rsid w:val="00261922"/>
    <w:rsid w:val="00264159"/>
    <w:rsid w:val="00264474"/>
    <w:rsid w:val="002649C2"/>
    <w:rsid w:val="00265AD3"/>
    <w:rsid w:val="00273B01"/>
    <w:rsid w:val="00274A17"/>
    <w:rsid w:val="00274B93"/>
    <w:rsid w:val="00277E3B"/>
    <w:rsid w:val="00280B86"/>
    <w:rsid w:val="00280DDC"/>
    <w:rsid w:val="0028123B"/>
    <w:rsid w:val="002818F8"/>
    <w:rsid w:val="0028630C"/>
    <w:rsid w:val="002875AC"/>
    <w:rsid w:val="002917AC"/>
    <w:rsid w:val="002921CF"/>
    <w:rsid w:val="0029277E"/>
    <w:rsid w:val="00293C11"/>
    <w:rsid w:val="002966C3"/>
    <w:rsid w:val="00296DBE"/>
    <w:rsid w:val="002A1105"/>
    <w:rsid w:val="002A33E8"/>
    <w:rsid w:val="002A42FD"/>
    <w:rsid w:val="002B765E"/>
    <w:rsid w:val="002B7D26"/>
    <w:rsid w:val="002C6DB3"/>
    <w:rsid w:val="002D1BC3"/>
    <w:rsid w:val="002D46F7"/>
    <w:rsid w:val="002E3B78"/>
    <w:rsid w:val="002E3DDD"/>
    <w:rsid w:val="002E7D70"/>
    <w:rsid w:val="002F4433"/>
    <w:rsid w:val="002F6EEC"/>
    <w:rsid w:val="003007ED"/>
    <w:rsid w:val="00303DF4"/>
    <w:rsid w:val="00310B48"/>
    <w:rsid w:val="00315DF5"/>
    <w:rsid w:val="003167EC"/>
    <w:rsid w:val="0031717A"/>
    <w:rsid w:val="00326AFA"/>
    <w:rsid w:val="00331CD1"/>
    <w:rsid w:val="00331F14"/>
    <w:rsid w:val="00333BB3"/>
    <w:rsid w:val="00335E46"/>
    <w:rsid w:val="00341E07"/>
    <w:rsid w:val="00345505"/>
    <w:rsid w:val="003459F4"/>
    <w:rsid w:val="003462F5"/>
    <w:rsid w:val="00356654"/>
    <w:rsid w:val="0036050A"/>
    <w:rsid w:val="00366DAC"/>
    <w:rsid w:val="0037173C"/>
    <w:rsid w:val="003738CB"/>
    <w:rsid w:val="00374DF1"/>
    <w:rsid w:val="00375978"/>
    <w:rsid w:val="00377DBD"/>
    <w:rsid w:val="00392403"/>
    <w:rsid w:val="00392920"/>
    <w:rsid w:val="00394E38"/>
    <w:rsid w:val="00395974"/>
    <w:rsid w:val="00396082"/>
    <w:rsid w:val="00396FB8"/>
    <w:rsid w:val="003A1C3B"/>
    <w:rsid w:val="003A3C39"/>
    <w:rsid w:val="003A4B14"/>
    <w:rsid w:val="003B08CF"/>
    <w:rsid w:val="003B221D"/>
    <w:rsid w:val="003B791A"/>
    <w:rsid w:val="003C1BFB"/>
    <w:rsid w:val="003C2AF2"/>
    <w:rsid w:val="003C40CF"/>
    <w:rsid w:val="003C4127"/>
    <w:rsid w:val="003C49C8"/>
    <w:rsid w:val="003C66BC"/>
    <w:rsid w:val="003C73C1"/>
    <w:rsid w:val="003C7F5F"/>
    <w:rsid w:val="003D224F"/>
    <w:rsid w:val="003D2F89"/>
    <w:rsid w:val="003D4CA1"/>
    <w:rsid w:val="003D5862"/>
    <w:rsid w:val="003D7BD4"/>
    <w:rsid w:val="003E1F3A"/>
    <w:rsid w:val="003E4D8E"/>
    <w:rsid w:val="003E6A0B"/>
    <w:rsid w:val="003F0734"/>
    <w:rsid w:val="003F280D"/>
    <w:rsid w:val="003F407E"/>
    <w:rsid w:val="003F557E"/>
    <w:rsid w:val="003F55C4"/>
    <w:rsid w:val="003F5629"/>
    <w:rsid w:val="004072F9"/>
    <w:rsid w:val="0041376A"/>
    <w:rsid w:val="004171EF"/>
    <w:rsid w:val="004244DC"/>
    <w:rsid w:val="00425028"/>
    <w:rsid w:val="00426D97"/>
    <w:rsid w:val="0043124F"/>
    <w:rsid w:val="004339DD"/>
    <w:rsid w:val="00436812"/>
    <w:rsid w:val="00436954"/>
    <w:rsid w:val="00447F73"/>
    <w:rsid w:val="00451662"/>
    <w:rsid w:val="00453628"/>
    <w:rsid w:val="00457D78"/>
    <w:rsid w:val="004615DB"/>
    <w:rsid w:val="0046421E"/>
    <w:rsid w:val="004702A4"/>
    <w:rsid w:val="00471B49"/>
    <w:rsid w:val="00471D3D"/>
    <w:rsid w:val="00472D77"/>
    <w:rsid w:val="004759E1"/>
    <w:rsid w:val="00475E5C"/>
    <w:rsid w:val="004777CC"/>
    <w:rsid w:val="00477C99"/>
    <w:rsid w:val="00487416"/>
    <w:rsid w:val="00490D43"/>
    <w:rsid w:val="00493681"/>
    <w:rsid w:val="004979E1"/>
    <w:rsid w:val="004A3159"/>
    <w:rsid w:val="004A4C33"/>
    <w:rsid w:val="004A5B2B"/>
    <w:rsid w:val="004B0ECC"/>
    <w:rsid w:val="004B2A81"/>
    <w:rsid w:val="004B54B8"/>
    <w:rsid w:val="004B5F20"/>
    <w:rsid w:val="004C16F2"/>
    <w:rsid w:val="004C2F13"/>
    <w:rsid w:val="004C49B4"/>
    <w:rsid w:val="004C6983"/>
    <w:rsid w:val="004C69D7"/>
    <w:rsid w:val="004D0F7E"/>
    <w:rsid w:val="004E03F6"/>
    <w:rsid w:val="004E1955"/>
    <w:rsid w:val="004E2040"/>
    <w:rsid w:val="004E2628"/>
    <w:rsid w:val="004E353D"/>
    <w:rsid w:val="004E6450"/>
    <w:rsid w:val="004E6870"/>
    <w:rsid w:val="004E7765"/>
    <w:rsid w:val="004E7A9F"/>
    <w:rsid w:val="004F0A57"/>
    <w:rsid w:val="004F2912"/>
    <w:rsid w:val="004F5D1E"/>
    <w:rsid w:val="004F6EDA"/>
    <w:rsid w:val="0050562F"/>
    <w:rsid w:val="00505E57"/>
    <w:rsid w:val="00511B91"/>
    <w:rsid w:val="00522D60"/>
    <w:rsid w:val="00522D66"/>
    <w:rsid w:val="00525E33"/>
    <w:rsid w:val="00530040"/>
    <w:rsid w:val="005340FD"/>
    <w:rsid w:val="005365DC"/>
    <w:rsid w:val="0054111A"/>
    <w:rsid w:val="00541712"/>
    <w:rsid w:val="00543720"/>
    <w:rsid w:val="00552488"/>
    <w:rsid w:val="0055380B"/>
    <w:rsid w:val="00554908"/>
    <w:rsid w:val="0055536F"/>
    <w:rsid w:val="00555E42"/>
    <w:rsid w:val="00557A3A"/>
    <w:rsid w:val="00557B78"/>
    <w:rsid w:val="005605FC"/>
    <w:rsid w:val="00562FB4"/>
    <w:rsid w:val="00564788"/>
    <w:rsid w:val="00571EFD"/>
    <w:rsid w:val="005729F0"/>
    <w:rsid w:val="00574097"/>
    <w:rsid w:val="005765B4"/>
    <w:rsid w:val="0058073C"/>
    <w:rsid w:val="005809AA"/>
    <w:rsid w:val="0058166D"/>
    <w:rsid w:val="005853BA"/>
    <w:rsid w:val="00586919"/>
    <w:rsid w:val="00586B92"/>
    <w:rsid w:val="00590207"/>
    <w:rsid w:val="00590247"/>
    <w:rsid w:val="00592875"/>
    <w:rsid w:val="0059630C"/>
    <w:rsid w:val="00596B70"/>
    <w:rsid w:val="005A0811"/>
    <w:rsid w:val="005A45D8"/>
    <w:rsid w:val="005A4961"/>
    <w:rsid w:val="005A62FA"/>
    <w:rsid w:val="005A6FE4"/>
    <w:rsid w:val="005B2ED0"/>
    <w:rsid w:val="005B3BEF"/>
    <w:rsid w:val="005B3E2A"/>
    <w:rsid w:val="005B4AA8"/>
    <w:rsid w:val="005B680F"/>
    <w:rsid w:val="005B6D15"/>
    <w:rsid w:val="005C18A5"/>
    <w:rsid w:val="005C4FE8"/>
    <w:rsid w:val="005D2F16"/>
    <w:rsid w:val="005D3034"/>
    <w:rsid w:val="005D6F7F"/>
    <w:rsid w:val="005E40A3"/>
    <w:rsid w:val="005E498B"/>
    <w:rsid w:val="005F242A"/>
    <w:rsid w:val="005F2958"/>
    <w:rsid w:val="005F3FCB"/>
    <w:rsid w:val="005F457F"/>
    <w:rsid w:val="005F46A3"/>
    <w:rsid w:val="005F4B5B"/>
    <w:rsid w:val="005F51C4"/>
    <w:rsid w:val="005F6D93"/>
    <w:rsid w:val="00600BF6"/>
    <w:rsid w:val="00601054"/>
    <w:rsid w:val="00602318"/>
    <w:rsid w:val="00603D5F"/>
    <w:rsid w:val="00605817"/>
    <w:rsid w:val="006075C8"/>
    <w:rsid w:val="00607726"/>
    <w:rsid w:val="00611DA3"/>
    <w:rsid w:val="0061257A"/>
    <w:rsid w:val="00615F98"/>
    <w:rsid w:val="006263F0"/>
    <w:rsid w:val="00641181"/>
    <w:rsid w:val="006446FD"/>
    <w:rsid w:val="006451A8"/>
    <w:rsid w:val="006458D0"/>
    <w:rsid w:val="00646DED"/>
    <w:rsid w:val="0065220D"/>
    <w:rsid w:val="0065357A"/>
    <w:rsid w:val="0066331E"/>
    <w:rsid w:val="00663E12"/>
    <w:rsid w:val="00666226"/>
    <w:rsid w:val="00666AB7"/>
    <w:rsid w:val="006719DA"/>
    <w:rsid w:val="0067286B"/>
    <w:rsid w:val="00680578"/>
    <w:rsid w:val="00681D53"/>
    <w:rsid w:val="0068249B"/>
    <w:rsid w:val="00682C09"/>
    <w:rsid w:val="006840E0"/>
    <w:rsid w:val="006861BC"/>
    <w:rsid w:val="006862C8"/>
    <w:rsid w:val="00686EE0"/>
    <w:rsid w:val="006943F7"/>
    <w:rsid w:val="006953A4"/>
    <w:rsid w:val="006954F1"/>
    <w:rsid w:val="006A003A"/>
    <w:rsid w:val="006A0591"/>
    <w:rsid w:val="006A246C"/>
    <w:rsid w:val="006A5BAD"/>
    <w:rsid w:val="006B36AF"/>
    <w:rsid w:val="006B3C57"/>
    <w:rsid w:val="006B6CE3"/>
    <w:rsid w:val="006B7CDE"/>
    <w:rsid w:val="006C188D"/>
    <w:rsid w:val="006C21E9"/>
    <w:rsid w:val="006C3A46"/>
    <w:rsid w:val="006C562D"/>
    <w:rsid w:val="006D0C72"/>
    <w:rsid w:val="006D18D8"/>
    <w:rsid w:val="006D1FC4"/>
    <w:rsid w:val="006D3F82"/>
    <w:rsid w:val="006D3F99"/>
    <w:rsid w:val="006D409F"/>
    <w:rsid w:val="006D4328"/>
    <w:rsid w:val="006D52C8"/>
    <w:rsid w:val="006D646E"/>
    <w:rsid w:val="006D74E2"/>
    <w:rsid w:val="006E156C"/>
    <w:rsid w:val="006E4FBC"/>
    <w:rsid w:val="006E76B0"/>
    <w:rsid w:val="006E7725"/>
    <w:rsid w:val="006F073A"/>
    <w:rsid w:val="006F4D6F"/>
    <w:rsid w:val="006F5625"/>
    <w:rsid w:val="006F5B19"/>
    <w:rsid w:val="006F74FA"/>
    <w:rsid w:val="00700326"/>
    <w:rsid w:val="00702510"/>
    <w:rsid w:val="007034B0"/>
    <w:rsid w:val="0070446E"/>
    <w:rsid w:val="007046F4"/>
    <w:rsid w:val="00711593"/>
    <w:rsid w:val="00714171"/>
    <w:rsid w:val="00722AA8"/>
    <w:rsid w:val="00725D7D"/>
    <w:rsid w:val="00726F1D"/>
    <w:rsid w:val="00730BE7"/>
    <w:rsid w:val="00731D9B"/>
    <w:rsid w:val="00736FEC"/>
    <w:rsid w:val="00740440"/>
    <w:rsid w:val="00741793"/>
    <w:rsid w:val="0074375C"/>
    <w:rsid w:val="00753D20"/>
    <w:rsid w:val="007559D7"/>
    <w:rsid w:val="00755B1D"/>
    <w:rsid w:val="00757C25"/>
    <w:rsid w:val="00764D59"/>
    <w:rsid w:val="0076513C"/>
    <w:rsid w:val="00766EAF"/>
    <w:rsid w:val="00767434"/>
    <w:rsid w:val="00782C9D"/>
    <w:rsid w:val="0078346D"/>
    <w:rsid w:val="00783AD3"/>
    <w:rsid w:val="00786C72"/>
    <w:rsid w:val="007925FD"/>
    <w:rsid w:val="00792DC7"/>
    <w:rsid w:val="00793324"/>
    <w:rsid w:val="00794371"/>
    <w:rsid w:val="00795756"/>
    <w:rsid w:val="00796F9C"/>
    <w:rsid w:val="00797DE6"/>
    <w:rsid w:val="007A079D"/>
    <w:rsid w:val="007A0E46"/>
    <w:rsid w:val="007B0E7D"/>
    <w:rsid w:val="007B102C"/>
    <w:rsid w:val="007B1B56"/>
    <w:rsid w:val="007B1FEE"/>
    <w:rsid w:val="007B273F"/>
    <w:rsid w:val="007B4FE6"/>
    <w:rsid w:val="007B5B4E"/>
    <w:rsid w:val="007B5E8C"/>
    <w:rsid w:val="007B674D"/>
    <w:rsid w:val="007B6D70"/>
    <w:rsid w:val="007C1F40"/>
    <w:rsid w:val="007C3D05"/>
    <w:rsid w:val="007C54C5"/>
    <w:rsid w:val="007C7378"/>
    <w:rsid w:val="007D5A6C"/>
    <w:rsid w:val="007D5D48"/>
    <w:rsid w:val="007D7B0F"/>
    <w:rsid w:val="007E47E1"/>
    <w:rsid w:val="007F0029"/>
    <w:rsid w:val="007F11FF"/>
    <w:rsid w:val="007F26EB"/>
    <w:rsid w:val="007F5441"/>
    <w:rsid w:val="007F67F0"/>
    <w:rsid w:val="0080295F"/>
    <w:rsid w:val="00811DA9"/>
    <w:rsid w:val="008178E6"/>
    <w:rsid w:val="00824A30"/>
    <w:rsid w:val="008263E6"/>
    <w:rsid w:val="0082654A"/>
    <w:rsid w:val="008324BC"/>
    <w:rsid w:val="00833AF4"/>
    <w:rsid w:val="00834549"/>
    <w:rsid w:val="00835753"/>
    <w:rsid w:val="00835FC8"/>
    <w:rsid w:val="008409BB"/>
    <w:rsid w:val="00840F94"/>
    <w:rsid w:val="00846128"/>
    <w:rsid w:val="008517B7"/>
    <w:rsid w:val="00855BA5"/>
    <w:rsid w:val="00860416"/>
    <w:rsid w:val="00860EAD"/>
    <w:rsid w:val="00861F5B"/>
    <w:rsid w:val="008624B0"/>
    <w:rsid w:val="0086314C"/>
    <w:rsid w:val="00864205"/>
    <w:rsid w:val="008674DA"/>
    <w:rsid w:val="0087118C"/>
    <w:rsid w:val="00871474"/>
    <w:rsid w:val="00872204"/>
    <w:rsid w:val="00874A79"/>
    <w:rsid w:val="00882070"/>
    <w:rsid w:val="00882AB9"/>
    <w:rsid w:val="00885A28"/>
    <w:rsid w:val="00892C7B"/>
    <w:rsid w:val="0089448B"/>
    <w:rsid w:val="008971B5"/>
    <w:rsid w:val="008A5D2F"/>
    <w:rsid w:val="008B2F65"/>
    <w:rsid w:val="008B6A62"/>
    <w:rsid w:val="008C1396"/>
    <w:rsid w:val="008C5C01"/>
    <w:rsid w:val="008D38DB"/>
    <w:rsid w:val="008D455E"/>
    <w:rsid w:val="008D7D9B"/>
    <w:rsid w:val="008E1521"/>
    <w:rsid w:val="008E2D46"/>
    <w:rsid w:val="008E2EEF"/>
    <w:rsid w:val="008E6C54"/>
    <w:rsid w:val="008F5028"/>
    <w:rsid w:val="008F67DB"/>
    <w:rsid w:val="008F6D75"/>
    <w:rsid w:val="008F73F6"/>
    <w:rsid w:val="008F7653"/>
    <w:rsid w:val="008F7BB8"/>
    <w:rsid w:val="0090304B"/>
    <w:rsid w:val="00907D49"/>
    <w:rsid w:val="009101EA"/>
    <w:rsid w:val="00911090"/>
    <w:rsid w:val="00920B7F"/>
    <w:rsid w:val="009212B7"/>
    <w:rsid w:val="00922BD8"/>
    <w:rsid w:val="00922FC4"/>
    <w:rsid w:val="0093011A"/>
    <w:rsid w:val="009312E3"/>
    <w:rsid w:val="0093149D"/>
    <w:rsid w:val="00931891"/>
    <w:rsid w:val="00931DD0"/>
    <w:rsid w:val="00932CD3"/>
    <w:rsid w:val="00934D6C"/>
    <w:rsid w:val="00940F28"/>
    <w:rsid w:val="00941353"/>
    <w:rsid w:val="0094278A"/>
    <w:rsid w:val="00942952"/>
    <w:rsid w:val="0094438F"/>
    <w:rsid w:val="0094442A"/>
    <w:rsid w:val="0094572C"/>
    <w:rsid w:val="00946443"/>
    <w:rsid w:val="009476C5"/>
    <w:rsid w:val="00950820"/>
    <w:rsid w:val="009528A4"/>
    <w:rsid w:val="009613F5"/>
    <w:rsid w:val="00963C0D"/>
    <w:rsid w:val="00966119"/>
    <w:rsid w:val="009738B2"/>
    <w:rsid w:val="00973E46"/>
    <w:rsid w:val="009756EC"/>
    <w:rsid w:val="00976C99"/>
    <w:rsid w:val="009823D9"/>
    <w:rsid w:val="00984FD8"/>
    <w:rsid w:val="00986009"/>
    <w:rsid w:val="009962B6"/>
    <w:rsid w:val="009965D2"/>
    <w:rsid w:val="009969DF"/>
    <w:rsid w:val="009A43F0"/>
    <w:rsid w:val="009A477A"/>
    <w:rsid w:val="009A4E21"/>
    <w:rsid w:val="009A5EC2"/>
    <w:rsid w:val="009A79D4"/>
    <w:rsid w:val="009B3A78"/>
    <w:rsid w:val="009B3B80"/>
    <w:rsid w:val="009B4D86"/>
    <w:rsid w:val="009B6A55"/>
    <w:rsid w:val="009B6D05"/>
    <w:rsid w:val="009C4813"/>
    <w:rsid w:val="009D0A2A"/>
    <w:rsid w:val="009D0E0E"/>
    <w:rsid w:val="009D1E43"/>
    <w:rsid w:val="009D283A"/>
    <w:rsid w:val="009D5B2A"/>
    <w:rsid w:val="009D6148"/>
    <w:rsid w:val="009E171D"/>
    <w:rsid w:val="009E37D3"/>
    <w:rsid w:val="009E4526"/>
    <w:rsid w:val="009E74E8"/>
    <w:rsid w:val="009F2804"/>
    <w:rsid w:val="009F31D8"/>
    <w:rsid w:val="009F3D15"/>
    <w:rsid w:val="009F403A"/>
    <w:rsid w:val="009F6DD5"/>
    <w:rsid w:val="00A00BFF"/>
    <w:rsid w:val="00A02A32"/>
    <w:rsid w:val="00A0742F"/>
    <w:rsid w:val="00A10CE8"/>
    <w:rsid w:val="00A13EF6"/>
    <w:rsid w:val="00A1506E"/>
    <w:rsid w:val="00A1739F"/>
    <w:rsid w:val="00A17700"/>
    <w:rsid w:val="00A24495"/>
    <w:rsid w:val="00A3007D"/>
    <w:rsid w:val="00A31137"/>
    <w:rsid w:val="00A31D9D"/>
    <w:rsid w:val="00A32153"/>
    <w:rsid w:val="00A37A19"/>
    <w:rsid w:val="00A4516A"/>
    <w:rsid w:val="00A45B05"/>
    <w:rsid w:val="00A5130C"/>
    <w:rsid w:val="00A5605A"/>
    <w:rsid w:val="00A564D6"/>
    <w:rsid w:val="00A57734"/>
    <w:rsid w:val="00A652E3"/>
    <w:rsid w:val="00A83172"/>
    <w:rsid w:val="00A845EB"/>
    <w:rsid w:val="00A85784"/>
    <w:rsid w:val="00A86BA2"/>
    <w:rsid w:val="00A87948"/>
    <w:rsid w:val="00A909D6"/>
    <w:rsid w:val="00A90D51"/>
    <w:rsid w:val="00A93951"/>
    <w:rsid w:val="00A944FF"/>
    <w:rsid w:val="00A94D0D"/>
    <w:rsid w:val="00A96488"/>
    <w:rsid w:val="00AA3A26"/>
    <w:rsid w:val="00AB084C"/>
    <w:rsid w:val="00AB36DA"/>
    <w:rsid w:val="00AB3C3B"/>
    <w:rsid w:val="00AB5D0E"/>
    <w:rsid w:val="00AC0A3A"/>
    <w:rsid w:val="00AC527F"/>
    <w:rsid w:val="00AC6BE2"/>
    <w:rsid w:val="00AD5586"/>
    <w:rsid w:val="00AE4014"/>
    <w:rsid w:val="00AF29B4"/>
    <w:rsid w:val="00AF29BD"/>
    <w:rsid w:val="00AF4808"/>
    <w:rsid w:val="00AF615F"/>
    <w:rsid w:val="00AF679C"/>
    <w:rsid w:val="00B01704"/>
    <w:rsid w:val="00B01D1B"/>
    <w:rsid w:val="00B10BB4"/>
    <w:rsid w:val="00B12D9D"/>
    <w:rsid w:val="00B13AB5"/>
    <w:rsid w:val="00B175D6"/>
    <w:rsid w:val="00B208BD"/>
    <w:rsid w:val="00B24B82"/>
    <w:rsid w:val="00B273E1"/>
    <w:rsid w:val="00B31ADC"/>
    <w:rsid w:val="00B31C17"/>
    <w:rsid w:val="00B33A98"/>
    <w:rsid w:val="00B368EF"/>
    <w:rsid w:val="00B36E40"/>
    <w:rsid w:val="00B42331"/>
    <w:rsid w:val="00B47A0F"/>
    <w:rsid w:val="00B47AA6"/>
    <w:rsid w:val="00B52757"/>
    <w:rsid w:val="00B53CAA"/>
    <w:rsid w:val="00B576AC"/>
    <w:rsid w:val="00B610C1"/>
    <w:rsid w:val="00B67B7F"/>
    <w:rsid w:val="00B70AAE"/>
    <w:rsid w:val="00B727B6"/>
    <w:rsid w:val="00B72B80"/>
    <w:rsid w:val="00B73B8E"/>
    <w:rsid w:val="00B73C1E"/>
    <w:rsid w:val="00B7588B"/>
    <w:rsid w:val="00B7702A"/>
    <w:rsid w:val="00B91F09"/>
    <w:rsid w:val="00B93491"/>
    <w:rsid w:val="00B93753"/>
    <w:rsid w:val="00B95DA9"/>
    <w:rsid w:val="00B9600C"/>
    <w:rsid w:val="00B97053"/>
    <w:rsid w:val="00B97A26"/>
    <w:rsid w:val="00BA2215"/>
    <w:rsid w:val="00BA2A50"/>
    <w:rsid w:val="00BA4298"/>
    <w:rsid w:val="00BA69B9"/>
    <w:rsid w:val="00BB44E3"/>
    <w:rsid w:val="00BB51BD"/>
    <w:rsid w:val="00BC02A6"/>
    <w:rsid w:val="00BC0D20"/>
    <w:rsid w:val="00BC40F0"/>
    <w:rsid w:val="00BD7F50"/>
    <w:rsid w:val="00BE1D82"/>
    <w:rsid w:val="00BE2DE8"/>
    <w:rsid w:val="00BE381C"/>
    <w:rsid w:val="00BE4479"/>
    <w:rsid w:val="00BE60F2"/>
    <w:rsid w:val="00BF0E1B"/>
    <w:rsid w:val="00BF6459"/>
    <w:rsid w:val="00BF68D6"/>
    <w:rsid w:val="00C0499C"/>
    <w:rsid w:val="00C053C1"/>
    <w:rsid w:val="00C12CA2"/>
    <w:rsid w:val="00C25613"/>
    <w:rsid w:val="00C26A4D"/>
    <w:rsid w:val="00C31BC5"/>
    <w:rsid w:val="00C32413"/>
    <w:rsid w:val="00C344C2"/>
    <w:rsid w:val="00C37E19"/>
    <w:rsid w:val="00C43079"/>
    <w:rsid w:val="00C43AB9"/>
    <w:rsid w:val="00C52110"/>
    <w:rsid w:val="00C525C0"/>
    <w:rsid w:val="00C54C42"/>
    <w:rsid w:val="00C55257"/>
    <w:rsid w:val="00C55C9D"/>
    <w:rsid w:val="00C65FE3"/>
    <w:rsid w:val="00C7087E"/>
    <w:rsid w:val="00C72F01"/>
    <w:rsid w:val="00C732CC"/>
    <w:rsid w:val="00C75119"/>
    <w:rsid w:val="00C7592B"/>
    <w:rsid w:val="00C82799"/>
    <w:rsid w:val="00C87E8F"/>
    <w:rsid w:val="00C90256"/>
    <w:rsid w:val="00C91119"/>
    <w:rsid w:val="00CA1B10"/>
    <w:rsid w:val="00CA37A9"/>
    <w:rsid w:val="00CA5BF2"/>
    <w:rsid w:val="00CB3A8D"/>
    <w:rsid w:val="00CB63E1"/>
    <w:rsid w:val="00CC33F9"/>
    <w:rsid w:val="00CC5390"/>
    <w:rsid w:val="00CC567C"/>
    <w:rsid w:val="00CC5815"/>
    <w:rsid w:val="00CD548A"/>
    <w:rsid w:val="00CE15EB"/>
    <w:rsid w:val="00CE162F"/>
    <w:rsid w:val="00CE1805"/>
    <w:rsid w:val="00CE567F"/>
    <w:rsid w:val="00CE7F20"/>
    <w:rsid w:val="00CF0C56"/>
    <w:rsid w:val="00CF4442"/>
    <w:rsid w:val="00D04932"/>
    <w:rsid w:val="00D07335"/>
    <w:rsid w:val="00D141FC"/>
    <w:rsid w:val="00D157D7"/>
    <w:rsid w:val="00D17EB9"/>
    <w:rsid w:val="00D21E45"/>
    <w:rsid w:val="00D2311C"/>
    <w:rsid w:val="00D231A2"/>
    <w:rsid w:val="00D2446E"/>
    <w:rsid w:val="00D25A06"/>
    <w:rsid w:val="00D30113"/>
    <w:rsid w:val="00D33C6C"/>
    <w:rsid w:val="00D33C7B"/>
    <w:rsid w:val="00D40663"/>
    <w:rsid w:val="00D44E80"/>
    <w:rsid w:val="00D451CA"/>
    <w:rsid w:val="00D516D7"/>
    <w:rsid w:val="00D52DF3"/>
    <w:rsid w:val="00D53542"/>
    <w:rsid w:val="00D57314"/>
    <w:rsid w:val="00D66B75"/>
    <w:rsid w:val="00D67DAC"/>
    <w:rsid w:val="00D7583E"/>
    <w:rsid w:val="00D76274"/>
    <w:rsid w:val="00D7741A"/>
    <w:rsid w:val="00D81751"/>
    <w:rsid w:val="00D852A5"/>
    <w:rsid w:val="00D8625D"/>
    <w:rsid w:val="00D86D02"/>
    <w:rsid w:val="00D97FC2"/>
    <w:rsid w:val="00DA28D7"/>
    <w:rsid w:val="00DA4B97"/>
    <w:rsid w:val="00DA5CEA"/>
    <w:rsid w:val="00DA6D45"/>
    <w:rsid w:val="00DA7AB3"/>
    <w:rsid w:val="00DB1076"/>
    <w:rsid w:val="00DB134D"/>
    <w:rsid w:val="00DB14A1"/>
    <w:rsid w:val="00DB2D2A"/>
    <w:rsid w:val="00DB5588"/>
    <w:rsid w:val="00DB6B0D"/>
    <w:rsid w:val="00DB6CF4"/>
    <w:rsid w:val="00DC45F4"/>
    <w:rsid w:val="00DD1068"/>
    <w:rsid w:val="00DE2E3E"/>
    <w:rsid w:val="00DE4A94"/>
    <w:rsid w:val="00DE532C"/>
    <w:rsid w:val="00DE625E"/>
    <w:rsid w:val="00DE7CB0"/>
    <w:rsid w:val="00DF0638"/>
    <w:rsid w:val="00DF61C2"/>
    <w:rsid w:val="00E024E0"/>
    <w:rsid w:val="00E0321A"/>
    <w:rsid w:val="00E033D9"/>
    <w:rsid w:val="00E03FFA"/>
    <w:rsid w:val="00E04824"/>
    <w:rsid w:val="00E1107D"/>
    <w:rsid w:val="00E1172D"/>
    <w:rsid w:val="00E13DCF"/>
    <w:rsid w:val="00E15A4D"/>
    <w:rsid w:val="00E22E27"/>
    <w:rsid w:val="00E230CE"/>
    <w:rsid w:val="00E325AD"/>
    <w:rsid w:val="00E342A2"/>
    <w:rsid w:val="00E40CC7"/>
    <w:rsid w:val="00E4460C"/>
    <w:rsid w:val="00E45B3D"/>
    <w:rsid w:val="00E465D1"/>
    <w:rsid w:val="00E46ECB"/>
    <w:rsid w:val="00E51109"/>
    <w:rsid w:val="00E52CC0"/>
    <w:rsid w:val="00E5350A"/>
    <w:rsid w:val="00E55293"/>
    <w:rsid w:val="00E55B39"/>
    <w:rsid w:val="00E57870"/>
    <w:rsid w:val="00E6425D"/>
    <w:rsid w:val="00E6435E"/>
    <w:rsid w:val="00E64B83"/>
    <w:rsid w:val="00E66F0C"/>
    <w:rsid w:val="00E70D4D"/>
    <w:rsid w:val="00E71D9E"/>
    <w:rsid w:val="00E76C23"/>
    <w:rsid w:val="00E815F0"/>
    <w:rsid w:val="00E8271F"/>
    <w:rsid w:val="00E82DDD"/>
    <w:rsid w:val="00E8683D"/>
    <w:rsid w:val="00E90302"/>
    <w:rsid w:val="00E90367"/>
    <w:rsid w:val="00E9039F"/>
    <w:rsid w:val="00E90477"/>
    <w:rsid w:val="00E90B04"/>
    <w:rsid w:val="00E91A9A"/>
    <w:rsid w:val="00E932B7"/>
    <w:rsid w:val="00E93800"/>
    <w:rsid w:val="00E9510E"/>
    <w:rsid w:val="00E97330"/>
    <w:rsid w:val="00EA0D6D"/>
    <w:rsid w:val="00EA14E5"/>
    <w:rsid w:val="00EA5214"/>
    <w:rsid w:val="00EB3066"/>
    <w:rsid w:val="00EB3B83"/>
    <w:rsid w:val="00EB441E"/>
    <w:rsid w:val="00EB6237"/>
    <w:rsid w:val="00EC1406"/>
    <w:rsid w:val="00EC4036"/>
    <w:rsid w:val="00EC46B1"/>
    <w:rsid w:val="00ED1F53"/>
    <w:rsid w:val="00ED4DD7"/>
    <w:rsid w:val="00ED79AF"/>
    <w:rsid w:val="00EE196F"/>
    <w:rsid w:val="00EE373D"/>
    <w:rsid w:val="00EE3E67"/>
    <w:rsid w:val="00EE4C85"/>
    <w:rsid w:val="00EF044C"/>
    <w:rsid w:val="00EF100D"/>
    <w:rsid w:val="00EF3FDC"/>
    <w:rsid w:val="00EF4367"/>
    <w:rsid w:val="00EF5255"/>
    <w:rsid w:val="00EF68C5"/>
    <w:rsid w:val="00F01147"/>
    <w:rsid w:val="00F01CA2"/>
    <w:rsid w:val="00F01CC1"/>
    <w:rsid w:val="00F02379"/>
    <w:rsid w:val="00F02CC3"/>
    <w:rsid w:val="00F04C3D"/>
    <w:rsid w:val="00F1366D"/>
    <w:rsid w:val="00F148CE"/>
    <w:rsid w:val="00F24989"/>
    <w:rsid w:val="00F253E9"/>
    <w:rsid w:val="00F26B78"/>
    <w:rsid w:val="00F2724F"/>
    <w:rsid w:val="00F32109"/>
    <w:rsid w:val="00F33B64"/>
    <w:rsid w:val="00F36DE9"/>
    <w:rsid w:val="00F403C2"/>
    <w:rsid w:val="00F4090A"/>
    <w:rsid w:val="00F41C09"/>
    <w:rsid w:val="00F42028"/>
    <w:rsid w:val="00F476A0"/>
    <w:rsid w:val="00F47C34"/>
    <w:rsid w:val="00F50937"/>
    <w:rsid w:val="00F5110E"/>
    <w:rsid w:val="00F52EA1"/>
    <w:rsid w:val="00F52F75"/>
    <w:rsid w:val="00F547F0"/>
    <w:rsid w:val="00F54BE7"/>
    <w:rsid w:val="00F56D25"/>
    <w:rsid w:val="00F64EE7"/>
    <w:rsid w:val="00F67E21"/>
    <w:rsid w:val="00F71581"/>
    <w:rsid w:val="00F7358F"/>
    <w:rsid w:val="00F763F5"/>
    <w:rsid w:val="00F7798B"/>
    <w:rsid w:val="00F83AA0"/>
    <w:rsid w:val="00F8537E"/>
    <w:rsid w:val="00F91E94"/>
    <w:rsid w:val="00F92AEC"/>
    <w:rsid w:val="00F92E10"/>
    <w:rsid w:val="00F9551E"/>
    <w:rsid w:val="00FA0237"/>
    <w:rsid w:val="00FA1F47"/>
    <w:rsid w:val="00FB01DA"/>
    <w:rsid w:val="00FB182B"/>
    <w:rsid w:val="00FB47C5"/>
    <w:rsid w:val="00FB54B8"/>
    <w:rsid w:val="00FB648E"/>
    <w:rsid w:val="00FC04AC"/>
    <w:rsid w:val="00FC1470"/>
    <w:rsid w:val="00FC2D05"/>
    <w:rsid w:val="00FC2DE4"/>
    <w:rsid w:val="00FC3B20"/>
    <w:rsid w:val="00FC5A4E"/>
    <w:rsid w:val="00FC5CB0"/>
    <w:rsid w:val="00FD3516"/>
    <w:rsid w:val="00FD3890"/>
    <w:rsid w:val="00FD46AD"/>
    <w:rsid w:val="00FE281C"/>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C1E2-EC68-406B-B7BD-96A9DC99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F91E94"/>
    <w:pPr>
      <w:keepNext/>
      <w:widowControl w:val="0"/>
      <w:tabs>
        <w:tab w:val="left" w:pos="840"/>
        <w:tab w:val="right" w:leader="dot" w:pos="10435"/>
      </w:tabs>
      <w:suppressAutoHyphens/>
      <w:spacing w:before="240" w:after="60" w:line="200" w:lineRule="atLeast"/>
      <w:ind w:left="240"/>
      <w:outlineLvl w:val="0"/>
    </w:pPr>
    <w:rPr>
      <w:rFonts w:ascii="Arial" w:hAnsi="Arial"/>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Web)"/>
    <w:basedOn w:val="a"/>
    <w:link w:val="a4"/>
    <w:uiPriority w:val="99"/>
    <w:rsid w:val="00F91E94"/>
    <w:pPr>
      <w:suppressAutoHyphens/>
      <w:ind w:firstLine="489"/>
      <w:jc w:val="both"/>
    </w:pPr>
    <w:rPr>
      <w:sz w:val="23"/>
      <w:szCs w:val="23"/>
      <w:lang w:val="x-none" w:eastAsia="ar-SA"/>
    </w:rPr>
  </w:style>
  <w:style w:type="paragraph" w:styleId="a5">
    <w:name w:val="Body Text Indent"/>
    <w:basedOn w:val="a"/>
    <w:link w:val="a6"/>
    <w:semiHidden/>
    <w:rsid w:val="00F91E94"/>
    <w:pPr>
      <w:widowControl w:val="0"/>
      <w:tabs>
        <w:tab w:val="left" w:pos="0"/>
      </w:tabs>
      <w:ind w:firstLine="709"/>
      <w:jc w:val="center"/>
    </w:pPr>
    <w:rPr>
      <w:szCs w:val="21"/>
    </w:rPr>
  </w:style>
  <w:style w:type="character" w:customStyle="1" w:styleId="a6">
    <w:name w:val="Основной текст с отступом Знак"/>
    <w:basedOn w:val="a0"/>
    <w:link w:val="a5"/>
    <w:semiHidden/>
    <w:rsid w:val="00F91E94"/>
    <w:rPr>
      <w:rFonts w:ascii="Times New Roman" w:eastAsia="Times New Roman" w:hAnsi="Times New Roman" w:cs="Times New Roman"/>
      <w:sz w:val="24"/>
      <w:szCs w:val="21"/>
      <w:lang w:eastAsia="ru-RU"/>
    </w:rPr>
  </w:style>
  <w:style w:type="paragraph" w:styleId="a7">
    <w:name w:val="List Paragraph"/>
    <w:basedOn w:val="a"/>
    <w:uiPriority w:val="34"/>
    <w:qFormat/>
    <w:rsid w:val="00F91E94"/>
    <w:pPr>
      <w:ind w:left="708"/>
    </w:pPr>
  </w:style>
  <w:style w:type="character" w:customStyle="1" w:styleId="10">
    <w:name w:val="Заголовок 1 Знак"/>
    <w:basedOn w:val="a0"/>
    <w:uiPriority w:val="9"/>
    <w:rsid w:val="00F91E94"/>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rsid w:val="00F91E94"/>
    <w:rPr>
      <w:rFonts w:ascii="Arial" w:eastAsia="Times New Roman" w:hAnsi="Arial" w:cs="Times New Roman"/>
      <w:b/>
      <w:bCs/>
      <w:kern w:val="32"/>
      <w:sz w:val="32"/>
      <w:szCs w:val="32"/>
      <w:lang w:val="x-none" w:eastAsia="ar-SA"/>
    </w:rPr>
  </w:style>
  <w:style w:type="character" w:customStyle="1" w:styleId="a4">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Web) Знак"/>
    <w:link w:val="a3"/>
    <w:uiPriority w:val="99"/>
    <w:locked/>
    <w:rsid w:val="00FB648E"/>
    <w:rPr>
      <w:rFonts w:ascii="Times New Roman" w:eastAsia="Times New Roman" w:hAnsi="Times New Roman" w:cs="Times New Roman"/>
      <w:sz w:val="23"/>
      <w:szCs w:val="23"/>
      <w:lang w:val="x-none" w:eastAsia="ar-SA"/>
    </w:rPr>
  </w:style>
  <w:style w:type="character" w:customStyle="1" w:styleId="ng-binding">
    <w:name w:val="ng-binding"/>
    <w:rsid w:val="00FB648E"/>
  </w:style>
  <w:style w:type="paragraph" w:styleId="a8">
    <w:name w:val="Subtitle"/>
    <w:basedOn w:val="a"/>
    <w:next w:val="a"/>
    <w:link w:val="a9"/>
    <w:uiPriority w:val="11"/>
    <w:qFormat/>
    <w:rsid w:val="00E1107D"/>
    <w:pPr>
      <w:spacing w:after="60"/>
      <w:jc w:val="center"/>
      <w:outlineLvl w:val="1"/>
    </w:pPr>
    <w:rPr>
      <w:rFonts w:ascii="Cambria" w:hAnsi="Cambria"/>
    </w:rPr>
  </w:style>
  <w:style w:type="character" w:customStyle="1" w:styleId="a9">
    <w:name w:val="Подзаголовок Знак"/>
    <w:basedOn w:val="a0"/>
    <w:link w:val="a8"/>
    <w:uiPriority w:val="11"/>
    <w:rsid w:val="00E1107D"/>
    <w:rPr>
      <w:rFonts w:ascii="Cambria" w:eastAsia="Times New Roman" w:hAnsi="Cambria" w:cs="Times New Roman"/>
      <w:sz w:val="24"/>
      <w:szCs w:val="24"/>
      <w:lang w:eastAsia="ru-RU"/>
    </w:rPr>
  </w:style>
  <w:style w:type="paragraph" w:styleId="aa">
    <w:name w:val="Balloon Text"/>
    <w:basedOn w:val="a"/>
    <w:link w:val="ab"/>
    <w:uiPriority w:val="99"/>
    <w:semiHidden/>
    <w:unhideWhenUsed/>
    <w:rsid w:val="00855BA5"/>
    <w:rPr>
      <w:rFonts w:ascii="Segoe UI" w:hAnsi="Segoe UI" w:cs="Segoe UI"/>
      <w:sz w:val="18"/>
      <w:szCs w:val="18"/>
    </w:rPr>
  </w:style>
  <w:style w:type="character" w:customStyle="1" w:styleId="ab">
    <w:name w:val="Текст выноски Знак"/>
    <w:basedOn w:val="a0"/>
    <w:link w:val="aa"/>
    <w:uiPriority w:val="99"/>
    <w:semiHidden/>
    <w:rsid w:val="00855BA5"/>
    <w:rPr>
      <w:rFonts w:ascii="Segoe UI" w:eastAsia="Times New Roman" w:hAnsi="Segoe UI" w:cs="Segoe UI"/>
      <w:sz w:val="18"/>
      <w:szCs w:val="18"/>
      <w:lang w:eastAsia="ru-RU"/>
    </w:rPr>
  </w:style>
  <w:style w:type="table" w:styleId="ac">
    <w:name w:val="Table Grid"/>
    <w:basedOn w:val="a1"/>
    <w:uiPriority w:val="39"/>
    <w:rsid w:val="00B72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B72B8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B72B80"/>
    <w:rPr>
      <w:rFonts w:ascii="Calibri" w:eastAsia="Times New Roman" w:hAnsi="Calibri" w:cs="Calibri"/>
      <w:szCs w:val="20"/>
      <w:lang w:eastAsia="ru-RU"/>
    </w:rPr>
  </w:style>
  <w:style w:type="character" w:styleId="ad">
    <w:name w:val="Hyperlink"/>
    <w:rsid w:val="004777CC"/>
    <w:rPr>
      <w:color w:val="0000FF"/>
      <w:u w:val="single"/>
    </w:rPr>
  </w:style>
  <w:style w:type="paragraph" w:customStyle="1" w:styleId="ae">
    <w:name w:val="Содержимое таблицы"/>
    <w:basedOn w:val="a"/>
    <w:rsid w:val="004777CC"/>
    <w:pPr>
      <w:widowControl w:val="0"/>
      <w:suppressLineNumbers/>
      <w:suppressAutoHyphens/>
    </w:pPr>
    <w:rPr>
      <w:rFonts w:eastAsia="Lucida Sans Unicode"/>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f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dn.zaripova.13</dc:creator>
  <cp:keywords/>
  <dc:description/>
  <cp:lastModifiedBy>ny.malisheva.13</cp:lastModifiedBy>
  <cp:revision>50</cp:revision>
  <cp:lastPrinted>2024-04-19T06:37:00Z</cp:lastPrinted>
  <dcterms:created xsi:type="dcterms:W3CDTF">2023-12-26T11:52:00Z</dcterms:created>
  <dcterms:modified xsi:type="dcterms:W3CDTF">2024-06-07T07:07:00Z</dcterms:modified>
</cp:coreProperties>
</file>