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FC" w:rsidRPr="008E25FC" w:rsidRDefault="00AA44C3" w:rsidP="008E25FC">
      <w:pPr>
        <w:pStyle w:val="1"/>
        <w:keepNext w:val="0"/>
        <w:widowControl w:val="0"/>
        <w:suppressAutoHyphens w:val="0"/>
        <w:spacing w:before="0" w:after="0"/>
        <w:jc w:val="center"/>
        <w:rPr>
          <w:rFonts w:ascii="Times New Roman" w:hAnsi="Times New Roman" w:cs="Times New Roman"/>
          <w:sz w:val="20"/>
          <w:szCs w:val="20"/>
        </w:rPr>
      </w:pPr>
      <w:r w:rsidRPr="008E25FC">
        <w:rPr>
          <w:rFonts w:ascii="Times New Roman" w:hAnsi="Times New Roman" w:cs="Times New Roman"/>
          <w:sz w:val="20"/>
          <w:szCs w:val="20"/>
        </w:rPr>
        <w:t>Описание объекта закупки</w:t>
      </w:r>
    </w:p>
    <w:p w:rsidR="008E25FC" w:rsidRPr="008E25FC" w:rsidRDefault="008E25FC" w:rsidP="008E25FC">
      <w:pPr>
        <w:widowControl w:val="0"/>
        <w:spacing w:after="0" w:line="240" w:lineRule="auto"/>
        <w:ind w:firstLine="567"/>
        <w:jc w:val="center"/>
        <w:rPr>
          <w:rFonts w:ascii="Times New Roman" w:eastAsia="Times New Roman" w:hAnsi="Times New Roman" w:cs="Times New Roman"/>
          <w:b/>
          <w:sz w:val="20"/>
          <w:szCs w:val="20"/>
          <w:lang w:eastAsia="ar-SA"/>
        </w:rPr>
      </w:pPr>
      <w:r w:rsidRPr="008E25FC">
        <w:rPr>
          <w:rFonts w:ascii="Times New Roman" w:eastAsia="Times New Roman" w:hAnsi="Times New Roman" w:cs="Times New Roman"/>
          <w:b/>
          <w:color w:val="00000A"/>
          <w:sz w:val="20"/>
          <w:szCs w:val="20"/>
          <w:lang w:eastAsia="ar-SA"/>
        </w:rPr>
        <w:t xml:space="preserve">на поставку слуховых аппаратов (включая настройку) </w:t>
      </w:r>
      <w:r w:rsidRPr="008E25FC">
        <w:rPr>
          <w:rFonts w:ascii="Times New Roman" w:eastAsia="Times New Roman" w:hAnsi="Times New Roman" w:cs="Times New Roman"/>
          <w:b/>
          <w:sz w:val="20"/>
          <w:szCs w:val="20"/>
          <w:lang w:eastAsia="ar-SA"/>
        </w:rPr>
        <w:t>для Получателей в 2025 году</w:t>
      </w:r>
    </w:p>
    <w:p w:rsidR="008E25FC" w:rsidRPr="008E25FC" w:rsidRDefault="008E25FC" w:rsidP="008E25FC">
      <w:pPr>
        <w:widowControl w:val="0"/>
        <w:spacing w:after="0" w:line="240" w:lineRule="auto"/>
        <w:ind w:firstLine="567"/>
        <w:jc w:val="center"/>
        <w:rPr>
          <w:rFonts w:ascii="Times New Roman" w:eastAsia="Times New Roman" w:hAnsi="Times New Roman" w:cs="Times New Roman"/>
          <w:b/>
          <w:sz w:val="16"/>
          <w:szCs w:val="16"/>
          <w:lang w:eastAsia="ar-SA"/>
        </w:rPr>
      </w:pPr>
    </w:p>
    <w:p w:rsidR="008E25FC" w:rsidRPr="00534BF0" w:rsidRDefault="008E25FC" w:rsidP="008E25FC">
      <w:pPr>
        <w:spacing w:after="0" w:line="240" w:lineRule="auto"/>
        <w:ind w:firstLine="709"/>
        <w:jc w:val="both"/>
        <w:rPr>
          <w:rFonts w:ascii="Times New Roman" w:eastAsia="Times New Roman" w:hAnsi="Times New Roman" w:cs="Times New Roman"/>
          <w:b/>
          <w:sz w:val="16"/>
          <w:szCs w:val="16"/>
        </w:rPr>
      </w:pPr>
    </w:p>
    <w:tbl>
      <w:tblPr>
        <w:tblW w:w="11066" w:type="dxa"/>
        <w:tblInd w:w="-34" w:type="dxa"/>
        <w:tblLayout w:type="fixed"/>
        <w:tblLook w:val="0000"/>
      </w:tblPr>
      <w:tblGrid>
        <w:gridCol w:w="426"/>
        <w:gridCol w:w="1418"/>
        <w:gridCol w:w="3544"/>
        <w:gridCol w:w="3686"/>
        <w:gridCol w:w="996"/>
        <w:gridCol w:w="996"/>
      </w:tblGrid>
      <w:tr w:rsidR="00722946" w:rsidRPr="008E25FC" w:rsidTr="00722946">
        <w:trPr>
          <w:trHeight w:val="248"/>
        </w:trPr>
        <w:tc>
          <w:tcPr>
            <w:tcW w:w="426" w:type="dxa"/>
            <w:tcBorders>
              <w:top w:val="single" w:sz="4" w:space="0" w:color="000000"/>
              <w:left w:val="single" w:sz="4" w:space="0" w:color="000000"/>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00000"/>
                <w:sz w:val="15"/>
                <w:szCs w:val="15"/>
                <w:lang w:eastAsia="ar-SA"/>
              </w:rPr>
            </w:pPr>
          </w:p>
        </w:tc>
        <w:tc>
          <w:tcPr>
            <w:tcW w:w="1418" w:type="dxa"/>
            <w:vMerge w:val="restart"/>
            <w:tcBorders>
              <w:top w:val="single" w:sz="4" w:space="0" w:color="000000"/>
              <w:left w:val="single" w:sz="4" w:space="0" w:color="000000"/>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Наименование товара (</w:t>
            </w:r>
            <w:r w:rsidRPr="008E25FC">
              <w:rPr>
                <w:rFonts w:ascii="Times New Roman" w:eastAsia="Times New Roman" w:hAnsi="Times New Roman" w:cs="Times New Roman"/>
                <w:i/>
                <w:iCs/>
                <w:color w:val="000000"/>
                <w:sz w:val="15"/>
                <w:szCs w:val="15"/>
                <w:lang w:eastAsia="ar-SA"/>
              </w:rPr>
              <w:t>работы, услуги</w:t>
            </w:r>
            <w:r w:rsidRPr="008E25FC">
              <w:rPr>
                <w:rFonts w:ascii="Times New Roman" w:eastAsia="Times New Roman" w:hAnsi="Times New Roman" w:cs="Times New Roman"/>
                <w:color w:val="000000"/>
                <w:sz w:val="15"/>
                <w:szCs w:val="15"/>
                <w:lang w:eastAsia="ar-SA"/>
              </w:rPr>
              <w:t>), товарный знак, марка, модель (при наличии), производитель, страна происхождения товара</w:t>
            </w:r>
          </w:p>
        </w:tc>
        <w:tc>
          <w:tcPr>
            <w:tcW w:w="7230" w:type="dxa"/>
            <w:gridSpan w:val="2"/>
            <w:tcBorders>
              <w:top w:val="single" w:sz="4" w:space="0" w:color="000000"/>
              <w:left w:val="single" w:sz="4" w:space="0" w:color="000000"/>
              <w:bottom w:val="single" w:sz="4" w:space="0" w:color="auto"/>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Характеристики и их значения</w:t>
            </w:r>
          </w:p>
        </w:tc>
        <w:tc>
          <w:tcPr>
            <w:tcW w:w="996" w:type="dxa"/>
            <w:tcBorders>
              <w:top w:val="single" w:sz="4" w:space="0" w:color="000000"/>
              <w:left w:val="single" w:sz="4" w:space="0" w:color="000000"/>
              <w:right w:val="single" w:sz="4" w:space="0" w:color="000000"/>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p>
        </w:tc>
        <w:tc>
          <w:tcPr>
            <w:tcW w:w="996" w:type="dxa"/>
            <w:tcBorders>
              <w:top w:val="single" w:sz="4" w:space="0" w:color="000000"/>
              <w:left w:val="single" w:sz="4" w:space="0" w:color="000000"/>
              <w:right w:val="single" w:sz="4" w:space="0" w:color="000000"/>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p>
        </w:tc>
      </w:tr>
      <w:tr w:rsidR="00722946" w:rsidRPr="008E25FC" w:rsidTr="00722946">
        <w:trPr>
          <w:trHeight w:val="314"/>
        </w:trPr>
        <w:tc>
          <w:tcPr>
            <w:tcW w:w="426" w:type="dxa"/>
            <w:tcBorders>
              <w:left w:val="single" w:sz="4" w:space="0" w:color="000000"/>
              <w:bottom w:val="single" w:sz="4" w:space="0" w:color="auto"/>
            </w:tcBorders>
          </w:tcPr>
          <w:p w:rsidR="00722946" w:rsidRPr="00722946"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722946">
              <w:rPr>
                <w:rFonts w:ascii="Times New Roman" w:eastAsia="Times New Roman" w:hAnsi="Times New Roman" w:cs="Times New Roman"/>
                <w:bCs/>
                <w:sz w:val="15"/>
                <w:szCs w:val="15"/>
                <w:lang w:eastAsia="ar-SA"/>
              </w:rPr>
              <w:t>п/п</w:t>
            </w:r>
          </w:p>
        </w:tc>
        <w:tc>
          <w:tcPr>
            <w:tcW w:w="1418" w:type="dxa"/>
            <w:vMerge/>
            <w:tcBorders>
              <w:left w:val="single" w:sz="4" w:space="0" w:color="000000"/>
              <w:bottom w:val="single" w:sz="4" w:space="0" w:color="auto"/>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p>
        </w:tc>
        <w:tc>
          <w:tcPr>
            <w:tcW w:w="3544" w:type="dxa"/>
            <w:tcBorders>
              <w:top w:val="single" w:sz="4" w:space="0" w:color="auto"/>
              <w:left w:val="single" w:sz="4" w:space="0" w:color="000000"/>
              <w:bottom w:val="single" w:sz="4" w:space="0" w:color="auto"/>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
                <w:bCs/>
                <w:sz w:val="15"/>
                <w:szCs w:val="15"/>
                <w:lang w:eastAsia="ar-SA"/>
              </w:rPr>
            </w:pPr>
            <w:r w:rsidRPr="008E25FC">
              <w:rPr>
                <w:rFonts w:ascii="Times New Roman" w:eastAsia="Times New Roman" w:hAnsi="Times New Roman" w:cs="Times New Roman"/>
                <w:color w:val="000000"/>
                <w:sz w:val="15"/>
                <w:szCs w:val="15"/>
                <w:lang w:eastAsia="ar-SA"/>
              </w:rPr>
              <w:t>Наименование и показатели технических характеристик (</w:t>
            </w:r>
            <w:r w:rsidRPr="008E25FC">
              <w:rPr>
                <w:rFonts w:ascii="Times New Roman" w:eastAsia="Times New Roman" w:hAnsi="Times New Roman" w:cs="Times New Roman"/>
                <w:i/>
                <w:color w:val="000000"/>
                <w:sz w:val="15"/>
                <w:szCs w:val="15"/>
                <w:lang w:eastAsia="ar-SA"/>
              </w:rPr>
              <w:t xml:space="preserve">товара, </w:t>
            </w:r>
            <w:r w:rsidRPr="008E25FC">
              <w:rPr>
                <w:rFonts w:ascii="Times New Roman" w:eastAsia="Times New Roman" w:hAnsi="Times New Roman" w:cs="Times New Roman"/>
                <w:i/>
                <w:iCs/>
                <w:color w:val="000000"/>
                <w:sz w:val="15"/>
                <w:szCs w:val="15"/>
                <w:lang w:eastAsia="ar-SA"/>
              </w:rPr>
              <w:t>работы, услуги</w:t>
            </w:r>
            <w:r w:rsidRPr="008E25FC">
              <w:rPr>
                <w:rFonts w:ascii="Times New Roman" w:eastAsia="Times New Roman" w:hAnsi="Times New Roman" w:cs="Times New Roman"/>
                <w:color w:val="000000"/>
                <w:sz w:val="15"/>
                <w:szCs w:val="15"/>
                <w:lang w:eastAsia="ar-SA"/>
              </w:rPr>
              <w:t>)</w:t>
            </w:r>
          </w:p>
        </w:tc>
        <w:tc>
          <w:tcPr>
            <w:tcW w:w="3686" w:type="dxa"/>
            <w:tcBorders>
              <w:top w:val="single" w:sz="4" w:space="0" w:color="auto"/>
              <w:left w:val="single" w:sz="4" w:space="0" w:color="000000"/>
              <w:bottom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Calibri" w:hAnsi="Times New Roman" w:cs="Times New Roman"/>
                <w:sz w:val="15"/>
                <w:szCs w:val="15"/>
                <w:lang w:eastAsia="ar-SA"/>
              </w:rPr>
              <w:t>Значение характеристики</w:t>
            </w:r>
          </w:p>
        </w:tc>
        <w:tc>
          <w:tcPr>
            <w:tcW w:w="996" w:type="dxa"/>
            <w:tcBorders>
              <w:left w:val="single" w:sz="4" w:space="0" w:color="000000"/>
              <w:bottom w:val="single" w:sz="4" w:space="0" w:color="auto"/>
              <w:right w:val="single" w:sz="4" w:space="0" w:color="000000"/>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sz w:val="15"/>
                <w:szCs w:val="15"/>
                <w:lang w:eastAsia="ar-SA"/>
              </w:rPr>
              <w:t>Ед. изм.</w:t>
            </w:r>
          </w:p>
        </w:tc>
        <w:tc>
          <w:tcPr>
            <w:tcW w:w="996" w:type="dxa"/>
            <w:tcBorders>
              <w:left w:val="single" w:sz="4" w:space="0" w:color="000000"/>
              <w:bottom w:val="single" w:sz="4" w:space="0" w:color="auto"/>
              <w:right w:val="single" w:sz="4" w:space="0" w:color="000000"/>
            </w:tcBorders>
          </w:tcPr>
          <w:p w:rsidR="00722946" w:rsidRPr="008E25FC" w:rsidRDefault="00722946" w:rsidP="008E25FC">
            <w:pPr>
              <w:spacing w:after="0" w:line="240" w:lineRule="auto"/>
              <w:jc w:val="center"/>
              <w:rPr>
                <w:rFonts w:ascii="Times New Roman" w:eastAsia="Times New Roman" w:hAnsi="Times New Roman" w:cs="Times New Roman"/>
                <w:sz w:val="16"/>
                <w:szCs w:val="16"/>
              </w:rPr>
            </w:pPr>
            <w:r w:rsidRPr="008E25FC">
              <w:rPr>
                <w:rFonts w:ascii="Times New Roman" w:eastAsia="Times New Roman" w:hAnsi="Times New Roman" w:cs="Times New Roman"/>
                <w:sz w:val="16"/>
                <w:szCs w:val="16"/>
                <w:lang w:eastAsia="ar-SA"/>
              </w:rPr>
              <w:t>Цена за ед. изм.</w:t>
            </w:r>
            <w:r w:rsidRPr="008E25FC">
              <w:rPr>
                <w:rFonts w:ascii="Times New Roman" w:eastAsia="Times New Roman" w:hAnsi="Times New Roman" w:cs="Times New Roman"/>
                <w:sz w:val="16"/>
                <w:szCs w:val="16"/>
                <w:vertAlign w:val="superscript"/>
                <w:lang w:eastAsia="ar-SA"/>
              </w:rPr>
              <w:footnoteReference w:id="2"/>
            </w:r>
            <w:r w:rsidRPr="008E25FC">
              <w:rPr>
                <w:rFonts w:ascii="Times New Roman" w:eastAsia="Times New Roman" w:hAnsi="Times New Roman" w:cs="Times New Roman"/>
                <w:sz w:val="16"/>
                <w:szCs w:val="16"/>
                <w:lang w:eastAsia="ar-SA"/>
              </w:rPr>
              <w:t>, руб</w:t>
            </w:r>
            <w:r w:rsidRPr="008E25FC">
              <w:rPr>
                <w:rFonts w:ascii="Times New Roman" w:eastAsia="Times New Roman" w:hAnsi="Times New Roman" w:cs="Times New Roman"/>
                <w:sz w:val="16"/>
                <w:szCs w:val="16"/>
              </w:rPr>
              <w:t>.</w:t>
            </w:r>
          </w:p>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r>
      <w:tr w:rsidR="00722946" w:rsidRPr="008E25FC" w:rsidTr="00722946">
        <w:trPr>
          <w:trHeight w:val="194"/>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17-01-07 Слуховой аппарат цифровой заушный средней мощности</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средней мощности</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534BF0"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val="en-US" w:eastAsia="ar-SA"/>
              </w:rPr>
              <w:t>22633</w:t>
            </w:r>
            <w:r>
              <w:rPr>
                <w:rFonts w:ascii="Times New Roman" w:eastAsia="Times New Roman" w:hAnsi="Times New Roman" w:cs="Times New Roman"/>
                <w:bCs/>
                <w:sz w:val="15"/>
                <w:szCs w:val="15"/>
                <w:lang w:eastAsia="ar-SA"/>
              </w:rPr>
              <w:t>,33</w:t>
            </w:r>
          </w:p>
        </w:tc>
      </w:tr>
      <w:tr w:rsidR="00722946" w:rsidRPr="008E25FC" w:rsidTr="00722946">
        <w:trPr>
          <w:trHeight w:val="221"/>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1</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2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6,00Килогерц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2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120,00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9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128,00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80"/>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52,00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61,00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1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9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4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suppressLineNumbers/>
              <w:tabs>
                <w:tab w:val="left" w:pos="708"/>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Дополнительные параметры</w:t>
            </w:r>
          </w:p>
          <w:p w:rsidR="00722946" w:rsidRPr="008E25FC" w:rsidRDefault="00722946" w:rsidP="008E25FC">
            <w:pPr>
              <w:keepLines/>
              <w:suppressLineNumbers/>
              <w:tabs>
                <w:tab w:val="left" w:pos="708"/>
              </w:tabs>
              <w:suppressAutoHyphens/>
              <w:spacing w:after="0" w:line="240" w:lineRule="auto"/>
              <w:ind w:firstLine="212"/>
              <w:jc w:val="both"/>
              <w:rPr>
                <w:rFonts w:ascii="Times New Roman" w:eastAsia="Times New Roman" w:hAnsi="Times New Roman" w:cs="Times New Roman"/>
                <w:sz w:val="15"/>
                <w:szCs w:val="15"/>
                <w:highlight w:val="yellow"/>
                <w:lang w:eastAsia="ar-SA"/>
              </w:rPr>
            </w:pP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bookmarkStart w:id="0" w:name="_Hlk174534498"/>
            <w:r w:rsidRPr="008E25FC">
              <w:rPr>
                <w:rFonts w:ascii="Times New Roman" w:eastAsia="Times New Roman" w:hAnsi="Times New Roman" w:cs="Times New Roman"/>
                <w:color w:val="0D0D0D"/>
                <w:sz w:val="15"/>
                <w:szCs w:val="15"/>
                <w:lang w:eastAsia="ar-SA"/>
              </w:rPr>
              <w:t>шумоподавление, кнопка переключения программ, направленный микрофон, дополнительная система контроля свиста, возможность активации сигналов о переключении программ, функция подачи звукового сигнала при разряде батареи, подавление обратной связи, мониторинг общего</w:t>
            </w:r>
            <w:bookmarkEnd w:id="0"/>
            <w:r w:rsidRPr="008E25FC">
              <w:rPr>
                <w:rFonts w:ascii="Times New Roman" w:eastAsia="Times New Roman" w:hAnsi="Times New Roman" w:cs="Times New Roman"/>
                <w:color w:val="0D0D0D"/>
                <w:sz w:val="15"/>
                <w:szCs w:val="15"/>
                <w:lang w:eastAsia="ar-SA"/>
              </w:rPr>
              <w:t xml:space="preserve"> использования слухового аппарата, влагозащитное покрытие, защищающее аппарат от влаги и грязи</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5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9"/>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84"/>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17-01-06 Слуховой аппарат цифровой заушный мощный </w:t>
            </w:r>
          </w:p>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FFFFFF"/>
                <w:sz w:val="15"/>
                <w:szCs w:val="15"/>
                <w:lang w:eastAsia="ar-SA"/>
              </w:rPr>
              <w:t>трим</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Слуховой аппарат цифровой заушный мощный </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24"/>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2</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12500,00</w:t>
            </w:r>
          </w:p>
        </w:tc>
      </w:tr>
      <w:tr w:rsidR="00722946" w:rsidRPr="008E25FC" w:rsidTr="00722946">
        <w:trPr>
          <w:trHeight w:val="10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4,90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2"/>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130,00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2"/>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65,00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73,00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2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триммеров</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2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Дополнительные параметры: система подавления обратной связи, менеджер шума, функция подачи звукового сигнала при переключении программ, включении и выключении аппарата, аналоговый регулятор громкости.</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Наличие</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32"/>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17-01-06 Слуховой аппарат цифровой заушный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15962,33</w:t>
            </w:r>
          </w:p>
        </w:tc>
      </w:tr>
      <w:tr w:rsidR="00722946" w:rsidRPr="008E25FC" w:rsidTr="00722946">
        <w:trPr>
          <w:trHeight w:val="11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4,90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val="en-US" w:eastAsia="ar-SA"/>
              </w:rPr>
            </w:pPr>
            <w:r w:rsidRPr="00950ADA">
              <w:rPr>
                <w:rFonts w:ascii="Times New Roman" w:eastAsia="Times New Roman" w:hAnsi="Times New Roman" w:cs="Times New Roman"/>
                <w:sz w:val="15"/>
                <w:szCs w:val="15"/>
                <w:lang w:val="en-US" w:eastAsia="ar-SA"/>
              </w:rPr>
              <w:t>3</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130,00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0"/>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7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AD749C">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65,00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6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AD749C">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73,00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24"/>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2,00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73"/>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color w:val="0D0D0D"/>
                <w:sz w:val="15"/>
                <w:szCs w:val="15"/>
                <w:lang w:eastAsia="ar-SA"/>
              </w:rPr>
              <w:t xml:space="preserve">Дополнительные параметры: </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 xml:space="preserve">система подавления обратной связи, менеджер шума, направленный микрофон, кнопка переключения программ, функция подачи звукового сигнала при разряде батареи, </w:t>
            </w:r>
            <w:bookmarkStart w:id="1" w:name="_Hlk174536187"/>
            <w:r w:rsidRPr="008E25FC">
              <w:rPr>
                <w:rFonts w:ascii="Times New Roman" w:eastAsia="Times New Roman" w:hAnsi="Times New Roman" w:cs="Times New Roman"/>
                <w:color w:val="0D0D0D"/>
                <w:sz w:val="15"/>
                <w:szCs w:val="15"/>
                <w:lang w:eastAsia="ar-SA"/>
              </w:rPr>
              <w:t xml:space="preserve">мониторинг общего использования слухового аппарата </w:t>
            </w:r>
            <w:bookmarkEnd w:id="1"/>
            <w:r w:rsidRPr="008E25FC">
              <w:rPr>
                <w:rFonts w:ascii="Times New Roman" w:eastAsia="Times New Roman" w:hAnsi="Times New Roman" w:cs="Times New Roman"/>
                <w:color w:val="0D0D0D"/>
                <w:sz w:val="15"/>
                <w:szCs w:val="15"/>
                <w:lang w:eastAsia="ar-SA"/>
              </w:rPr>
              <w:t>(журнал сбора данных), влагозащитное покрытие, защищающее аппарат от влаги и грязи</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94"/>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21"/>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40"/>
        </w:trPr>
        <w:tc>
          <w:tcPr>
            <w:tcW w:w="426" w:type="dxa"/>
            <w:tcBorders>
              <w:top w:val="single" w:sz="4" w:space="0" w:color="auto"/>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val="en-US" w:eastAsia="ar-SA"/>
              </w:rPr>
            </w:pPr>
            <w:r>
              <w:rPr>
                <w:rFonts w:ascii="Times New Roman" w:eastAsia="Times New Roman" w:hAnsi="Times New Roman" w:cs="Times New Roman"/>
                <w:sz w:val="15"/>
                <w:szCs w:val="15"/>
                <w:lang w:val="en-US" w:eastAsia="ar-SA"/>
              </w:rPr>
              <w:t>4</w:t>
            </w: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17-01-05 Слуховой аппарат цифровой заушный сверхмощный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Слуховой аппарат цифровой заушный сверхмощный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2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140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2"/>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82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34533,33</w:t>
            </w:r>
          </w:p>
        </w:tc>
      </w:tr>
      <w:tr w:rsidR="00722946" w:rsidRPr="008E25FC" w:rsidTr="00722946">
        <w:trPr>
          <w:trHeight w:val="13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0,1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8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8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16,00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0"/>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программ прослушивания</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4,00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0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789"/>
              </w:tabs>
              <w:suppressAutoHyphens/>
              <w:snapToGrid w:val="0"/>
              <w:spacing w:after="0" w:line="240" w:lineRule="auto"/>
              <w:ind w:right="-3"/>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kern w:val="2"/>
                <w:sz w:val="15"/>
                <w:szCs w:val="15"/>
                <w:lang w:eastAsia="ar-SA"/>
              </w:rPr>
              <w:t xml:space="preserve">автоматическая система направленных микрофонов, количество микрофонов – не менее 2-х, система бинаурального взаимодействия слуховых аппаратов, кнопка переключения программ с акустическим сигналом, программируемая телефонная катушка, совместимость с большинством FM-систем, система </w:t>
            </w:r>
            <w:r w:rsidRPr="008E25FC">
              <w:rPr>
                <w:rFonts w:ascii="Times New Roman" w:eastAsia="Times New Roman" w:hAnsi="Times New Roman" w:cs="Times New Roman"/>
                <w:kern w:val="2"/>
                <w:sz w:val="15"/>
                <w:szCs w:val="15"/>
                <w:lang w:eastAsia="ar-SA"/>
              </w:rPr>
              <w:lastRenderedPageBreak/>
              <w:t xml:space="preserve">подавления собственных шумов микрофона, система автоматического подавления акустической обратной связи,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w:t>
            </w:r>
            <w:bookmarkStart w:id="2" w:name="_Hlk174537749"/>
            <w:r w:rsidRPr="008E25FC">
              <w:rPr>
                <w:rFonts w:ascii="Times New Roman" w:eastAsia="Times New Roman" w:hAnsi="Times New Roman" w:cs="Times New Roman"/>
                <w:sz w:val="15"/>
                <w:szCs w:val="15"/>
                <w:lang w:eastAsia="ar-SA"/>
              </w:rPr>
              <w:t xml:space="preserve">влагозащитное покрытие, защищающее аппарат от влаги и грязи не менее </w:t>
            </w:r>
            <w:r w:rsidRPr="008E25FC">
              <w:rPr>
                <w:rFonts w:ascii="Times New Roman" w:eastAsia="Times New Roman" w:hAnsi="Times New Roman" w:cs="Times New Roman"/>
                <w:sz w:val="15"/>
                <w:szCs w:val="15"/>
                <w:lang w:val="en-US" w:eastAsia="ar-SA"/>
              </w:rPr>
              <w:t>IP</w:t>
            </w:r>
            <w:r w:rsidRPr="008E25FC">
              <w:rPr>
                <w:rFonts w:ascii="Times New Roman" w:eastAsia="Times New Roman" w:hAnsi="Times New Roman" w:cs="Times New Roman"/>
                <w:sz w:val="15"/>
                <w:szCs w:val="15"/>
                <w:lang w:eastAsia="ar-SA"/>
              </w:rPr>
              <w:t>67</w:t>
            </w:r>
            <w:bookmarkEnd w:id="2"/>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1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highlight w:val="yellow"/>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87"/>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17-01-12 Слуховой аппарат цифровой внутриушной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Слуховой аппарат цифровой внутриушной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val="en-US" w:eastAsia="ar-SA"/>
              </w:rPr>
            </w:pPr>
            <w:r>
              <w:rPr>
                <w:rFonts w:ascii="Times New Roman" w:eastAsia="Times New Roman" w:hAnsi="Times New Roman" w:cs="Times New Roman"/>
                <w:sz w:val="15"/>
                <w:szCs w:val="15"/>
                <w:lang w:val="en-US" w:eastAsia="ar-SA"/>
              </w:rPr>
              <w:t>5</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0,10 Килогерц </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45566,67</w:t>
            </w:r>
          </w:p>
        </w:tc>
      </w:tr>
      <w:tr w:rsidR="00722946" w:rsidRPr="008E25FC" w:rsidTr="00722946">
        <w:trPr>
          <w:trHeight w:val="11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6,77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121,00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ind w:hanging="44"/>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63,00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8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Количество каналов цифровой обработки</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6,00</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ind w:hanging="44"/>
              <w:jc w:val="both"/>
              <w:rPr>
                <w:rFonts w:ascii="Times New Roman" w:eastAsia="Times New Roman" w:hAnsi="Times New Roman" w:cs="Times New Roman"/>
                <w:sz w:val="15"/>
                <w:szCs w:val="15"/>
                <w:highlight w:val="yellow"/>
                <w:lang w:eastAsia="ar-SA"/>
              </w:rPr>
            </w:pPr>
            <w:r w:rsidRPr="008E25FC">
              <w:rPr>
                <w:rFonts w:ascii="Times New Roman" w:eastAsia="Times New Roman" w:hAnsi="Times New Roman" w:cs="Times New Roman"/>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а</w:t>
            </w:r>
            <w:r w:rsidRPr="008E25FC">
              <w:rPr>
                <w:rFonts w:ascii="Times New Roman" w:eastAsia="DejaVu Sans" w:hAnsi="Times New Roman" w:cs="Times New Roman"/>
                <w:color w:val="000000"/>
                <w:sz w:val="15"/>
                <w:szCs w:val="15"/>
                <w:lang w:eastAsia="ar-SA"/>
              </w:rPr>
              <w:t>втоматическая динамическая система подавления обратной связи без потери усиления с дополнительной системой контроля свиста, многоканальное шумоподавление, динамическая обработка звука, близкая к естественной (WARP компрессия), подавление очень тихих шумов (экспансия), регистрация данных в процессе ношения, генератор тиннитуса, батарейный отсек с интегрированной функцией Вкл\Выкл., программируемые параметры: общее усиление, раздельное усиление тихих и громких звуков, регулировка выходного уровня звукового давления. Программируемые   опции: звуковая индикация разряда элемента питания.</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86"/>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Элемент питания (батарейка) </w:t>
            </w:r>
            <w:r w:rsidRPr="008E25FC">
              <w:rPr>
                <w:rFonts w:ascii="Times New Roman" w:eastAsia="Times New Roman" w:hAnsi="Times New Roman" w:cs="Times New Roman"/>
                <w:sz w:val="15"/>
                <w:szCs w:val="15"/>
                <w:lang w:eastAsia="ar-SA"/>
              </w:rPr>
              <w:tab/>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ind w:hanging="44"/>
              <w:jc w:val="both"/>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штуки</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437"/>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17-01-03 Слуховой аппарат аналоговый заушный средней мощности</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средней мощности</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7700,00</w:t>
            </w:r>
          </w:p>
        </w:tc>
      </w:tr>
      <w:tr w:rsidR="00722946" w:rsidRPr="008E25FC" w:rsidTr="00722946">
        <w:trPr>
          <w:trHeight w:val="11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121,00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0"/>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6</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131,00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0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46,00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63,00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1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0,20 Килогерц </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0"/>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оперативный регулятор громкости, переключатель, регулировки тембра низких частот (ТНЧ)</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89"/>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color w:val="0D0D0D"/>
                <w:sz w:val="15"/>
                <w:szCs w:val="15"/>
                <w:lang w:eastAsia="ar-SA"/>
              </w:rPr>
              <w:t>17-01-02 Слуховой аппарат аналоговый заушный 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17"/>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129,00 </w:t>
            </w:r>
            <w:r w:rsidRPr="008E25FC">
              <w:rPr>
                <w:rFonts w:ascii="Times New Roman" w:eastAsia="Times New Roman" w:hAnsi="Times New Roman" w:cs="Times New Roman"/>
                <w:sz w:val="15"/>
                <w:szCs w:val="15"/>
                <w:lang w:eastAsia="ar-SA"/>
              </w:rPr>
              <w:t>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9698,33</w:t>
            </w:r>
          </w:p>
        </w:tc>
      </w:tr>
      <w:tr w:rsidR="00722946" w:rsidRPr="008E25FC" w:rsidTr="00722946">
        <w:trPr>
          <w:trHeight w:val="11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136,00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7</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менее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56,00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Lines/>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Максимальное усиление</w:t>
            </w:r>
            <w:r w:rsidR="00111828">
              <w:rPr>
                <w:rFonts w:ascii="Times New Roman" w:eastAsia="Times New Roman" w:hAnsi="Times New Roman" w:cs="Times New Roman"/>
                <w:sz w:val="15"/>
                <w:szCs w:val="15"/>
                <w:lang w:eastAsia="ar-SA"/>
              </w:rPr>
              <w:t xml:space="preserve"> не более</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70,00Децибел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3"/>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0,20 Килогерц </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3"/>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5,00 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59"/>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телефонная катушка, регулятор выходного уровня, регулятор тембра низких частот (ТНЧ), переключатель</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33"/>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41"/>
        </w:trPr>
        <w:tc>
          <w:tcPr>
            <w:tcW w:w="426" w:type="dxa"/>
            <w:tcBorders>
              <w:left w:val="single" w:sz="4" w:space="0" w:color="auto"/>
              <w:bottom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281"/>
        </w:trPr>
        <w:tc>
          <w:tcPr>
            <w:tcW w:w="426" w:type="dxa"/>
            <w:tcBorders>
              <w:top w:val="single" w:sz="4" w:space="0" w:color="auto"/>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1418"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sz w:val="15"/>
                <w:szCs w:val="15"/>
                <w:lang w:eastAsia="ar-SA"/>
              </w:rPr>
            </w:pPr>
            <w:r w:rsidRPr="008E25FC">
              <w:rPr>
                <w:rFonts w:ascii="Times New Roman" w:eastAsia="Times New Roman" w:hAnsi="Times New Roman" w:cs="Times New Roman"/>
                <w:bCs/>
                <w:sz w:val="15"/>
                <w:szCs w:val="15"/>
                <w:lang w:eastAsia="ar-SA"/>
              </w:rPr>
              <w:t>17-01-01</w:t>
            </w:r>
            <w:r w:rsidRPr="008E25FC">
              <w:rPr>
                <w:rFonts w:ascii="Times New Roman" w:eastAsia="Times New Roman" w:hAnsi="Times New Roman" w:cs="Times New Roman"/>
                <w:color w:val="0D0D0D"/>
                <w:sz w:val="15"/>
                <w:szCs w:val="15"/>
                <w:lang w:eastAsia="ar-SA"/>
              </w:rPr>
              <w:t xml:space="preserve"> Слуховой аппарат аналоговый заушный сверхмощный</w:t>
            </w:r>
          </w:p>
        </w:tc>
        <w:tc>
          <w:tcPr>
            <w:tcW w:w="3544"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Слуховой аппарат аналоговый заушный сверхмощный</w:t>
            </w:r>
          </w:p>
        </w:tc>
        <w:tc>
          <w:tcPr>
            <w:tcW w:w="3686" w:type="dxa"/>
            <w:tcBorders>
              <w:top w:val="single" w:sz="4" w:space="0" w:color="auto"/>
              <w:left w:val="single" w:sz="4" w:space="0" w:color="auto"/>
              <w:bottom w:val="single" w:sz="4" w:space="0" w:color="auto"/>
              <w:right w:val="single" w:sz="4" w:space="0" w:color="auto"/>
            </w:tcBorders>
            <w:vAlign w:val="center"/>
          </w:tcPr>
          <w:p w:rsidR="00722946" w:rsidRPr="008E25FC" w:rsidRDefault="00722946" w:rsidP="008E25FC">
            <w:pPr>
              <w:widowControl w:val="0"/>
              <w:suppressAutoHyphens/>
              <w:autoSpaceDE w:val="0"/>
              <w:snapToGrid w:val="0"/>
              <w:spacing w:after="0" w:line="240" w:lineRule="auto"/>
              <w:rPr>
                <w:rFonts w:ascii="Times New Roman" w:eastAsia="Times New Roman" w:hAnsi="Times New Roman" w:cs="Times New Roman"/>
                <w:bCs/>
                <w:i/>
                <w:sz w:val="15"/>
                <w:szCs w:val="15"/>
                <w:lang w:eastAsia="ar-SA"/>
              </w:rPr>
            </w:pPr>
            <w:r w:rsidRPr="008E25FC">
              <w:rPr>
                <w:rFonts w:ascii="Times New Roman" w:eastAsia="Times New Roman" w:hAnsi="Times New Roman" w:cs="Times New Roman"/>
                <w:bCs/>
                <w:i/>
                <w:sz w:val="15"/>
                <w:szCs w:val="15"/>
                <w:lang w:eastAsia="ar-SA"/>
              </w:rPr>
              <w:t>да</w:t>
            </w:r>
          </w:p>
        </w:tc>
        <w:tc>
          <w:tcPr>
            <w:tcW w:w="996" w:type="dxa"/>
            <w:vMerge w:val="restart"/>
            <w:tcBorders>
              <w:top w:val="single" w:sz="4" w:space="0" w:color="auto"/>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sidRPr="008E25FC">
              <w:rPr>
                <w:rFonts w:ascii="Times New Roman" w:eastAsia="Times New Roman" w:hAnsi="Times New Roman" w:cs="Times New Roman"/>
                <w:bCs/>
                <w:sz w:val="15"/>
                <w:szCs w:val="15"/>
                <w:lang w:eastAsia="ar-SA"/>
              </w:rPr>
              <w:t>шт.</w:t>
            </w:r>
          </w:p>
        </w:tc>
        <w:tc>
          <w:tcPr>
            <w:tcW w:w="996" w:type="dxa"/>
            <w:tcBorders>
              <w:top w:val="single" w:sz="4" w:space="0" w:color="auto"/>
              <w:left w:val="single" w:sz="4" w:space="0" w:color="auto"/>
              <w:right w:val="single" w:sz="4" w:space="0" w:color="auto"/>
            </w:tcBorders>
          </w:tcPr>
          <w:p w:rsidR="00722946" w:rsidRPr="008E25FC" w:rsidRDefault="00534BF0"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r>
              <w:rPr>
                <w:rFonts w:ascii="Times New Roman" w:eastAsia="Times New Roman" w:hAnsi="Times New Roman" w:cs="Times New Roman"/>
                <w:bCs/>
                <w:sz w:val="15"/>
                <w:szCs w:val="15"/>
                <w:lang w:eastAsia="ar-SA"/>
              </w:rPr>
              <w:t>10653,33</w:t>
            </w:r>
          </w:p>
        </w:tc>
      </w:tr>
      <w:tr w:rsidR="00722946" w:rsidRPr="008E25FC" w:rsidTr="00722946">
        <w:trPr>
          <w:trHeight w:val="106"/>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Максимальный ВУЗД 90</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138,00 Децибел</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88"/>
        </w:trPr>
        <w:tc>
          <w:tcPr>
            <w:tcW w:w="426" w:type="dxa"/>
            <w:tcBorders>
              <w:left w:val="single" w:sz="4" w:space="0" w:color="auto"/>
              <w:right w:val="single" w:sz="4" w:space="0" w:color="auto"/>
            </w:tcBorders>
          </w:tcPr>
          <w:p w:rsidR="00722946" w:rsidRPr="00722946"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val="en-US" w:eastAsia="ar-SA"/>
              </w:rPr>
            </w:pPr>
            <w:r>
              <w:rPr>
                <w:rFonts w:ascii="Times New Roman" w:eastAsia="Times New Roman" w:hAnsi="Times New Roman" w:cs="Times New Roman"/>
                <w:color w:val="0D0D0D"/>
                <w:sz w:val="15"/>
                <w:szCs w:val="15"/>
                <w:lang w:val="en-US" w:eastAsia="ar-SA"/>
              </w:rPr>
              <w:t>8</w:t>
            </w: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Максимальное усиление</w:t>
            </w:r>
            <w:bookmarkStart w:id="3" w:name="_GoBack"/>
            <w:bookmarkEnd w:id="3"/>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 xml:space="preserve">≥ 76,00 Децибел  </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115"/>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Диапазон частот нижняя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xml:space="preserve">≤ </w:t>
            </w:r>
            <w:r w:rsidRPr="008E25FC">
              <w:rPr>
                <w:rFonts w:ascii="Times New Roman" w:eastAsia="Times New Roman" w:hAnsi="Times New Roman" w:cs="Times New Roman"/>
                <w:color w:val="0D0D0D"/>
                <w:sz w:val="15"/>
                <w:szCs w:val="15"/>
                <w:lang w:eastAsia="ar-SA"/>
              </w:rPr>
              <w:t xml:space="preserve">0,1 </w:t>
            </w:r>
            <w:r w:rsidRPr="008E25FC">
              <w:rPr>
                <w:rFonts w:ascii="Times New Roman" w:eastAsia="Times New Roman" w:hAnsi="Times New Roman" w:cs="Times New Roman"/>
                <w:sz w:val="15"/>
                <w:szCs w:val="15"/>
                <w:lang w:eastAsia="ar-SA"/>
              </w:rPr>
              <w:t>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62"/>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Диапазон частот верхняя граница диапазона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widowControl w:val="0"/>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sz w:val="15"/>
                <w:szCs w:val="15"/>
                <w:lang w:eastAsia="ar-SA"/>
              </w:rPr>
              <w:t>≥ 6</w:t>
            </w:r>
            <w:r w:rsidRPr="008E25FC">
              <w:rPr>
                <w:rFonts w:ascii="Times New Roman" w:eastAsia="Times New Roman" w:hAnsi="Times New Roman" w:cs="Times New Roman"/>
                <w:color w:val="0D0D0D"/>
                <w:sz w:val="15"/>
                <w:szCs w:val="15"/>
                <w:lang w:eastAsia="ar-SA"/>
              </w:rPr>
              <w:t xml:space="preserve">,0 </w:t>
            </w:r>
            <w:r w:rsidRPr="008E25FC">
              <w:rPr>
                <w:rFonts w:ascii="Times New Roman" w:eastAsia="Times New Roman" w:hAnsi="Times New Roman" w:cs="Times New Roman"/>
                <w:sz w:val="15"/>
                <w:szCs w:val="15"/>
                <w:lang w:eastAsia="ar-SA"/>
              </w:rPr>
              <w:t>Килогерц</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88"/>
        </w:trPr>
        <w:tc>
          <w:tcPr>
            <w:tcW w:w="426" w:type="dxa"/>
            <w:tcBorders>
              <w:left w:val="single" w:sz="4" w:space="0" w:color="auto"/>
              <w:right w:val="single" w:sz="4" w:space="0" w:color="auto"/>
            </w:tcBorders>
          </w:tcPr>
          <w:p w:rsidR="00722946" w:rsidRPr="008E25FC" w:rsidRDefault="00722946" w:rsidP="00722946">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color w:val="0D0D0D"/>
                <w:sz w:val="15"/>
                <w:szCs w:val="15"/>
                <w:highlight w:val="yellow"/>
                <w:lang w:eastAsia="ar-SA"/>
              </w:rPr>
            </w:pPr>
            <w:r w:rsidRPr="008E25FC">
              <w:rPr>
                <w:rFonts w:ascii="Times New Roman" w:eastAsia="Times New Roman" w:hAnsi="Times New Roman" w:cs="Times New Roman"/>
                <w:color w:val="0D0D0D"/>
                <w:sz w:val="15"/>
                <w:szCs w:val="15"/>
                <w:lang w:eastAsia="ar-SA"/>
              </w:rPr>
              <w:t>Дополнительные параметры</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регулировки тембра низких частот (ТНЧ); регулятор громкости, телефонная катушка.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97"/>
        </w:trPr>
        <w:tc>
          <w:tcPr>
            <w:tcW w:w="42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tabs>
                <w:tab w:val="left" w:pos="3828"/>
                <w:tab w:val="center" w:pos="5244"/>
              </w:tab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Стандартный вкладыш</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1,00, штука</w:t>
            </w:r>
          </w:p>
        </w:tc>
        <w:tc>
          <w:tcPr>
            <w:tcW w:w="996" w:type="dxa"/>
            <w:vMerge/>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r w:rsidR="00722946" w:rsidRPr="008E25FC" w:rsidTr="00722946">
        <w:trPr>
          <w:trHeight w:val="80"/>
        </w:trPr>
        <w:tc>
          <w:tcPr>
            <w:tcW w:w="42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1418"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color w:val="0D0D0D"/>
                <w:sz w:val="15"/>
                <w:szCs w:val="15"/>
                <w:lang w:eastAsia="ar-SA"/>
              </w:rPr>
            </w:pPr>
          </w:p>
        </w:tc>
        <w:tc>
          <w:tcPr>
            <w:tcW w:w="3544"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keepNext/>
              <w:keepLines/>
              <w:suppressAutoHyphens/>
              <w:spacing w:after="0" w:line="240" w:lineRule="auto"/>
              <w:jc w:val="both"/>
              <w:rPr>
                <w:rFonts w:ascii="Times New Roman" w:eastAsia="Times New Roman" w:hAnsi="Times New Roman" w:cs="Times New Roman"/>
                <w:color w:val="0D0D0D"/>
                <w:sz w:val="15"/>
                <w:szCs w:val="15"/>
                <w:lang w:eastAsia="ar-SA"/>
              </w:rPr>
            </w:pPr>
            <w:r w:rsidRPr="008E25FC">
              <w:rPr>
                <w:rFonts w:ascii="Times New Roman" w:eastAsia="Times New Roman" w:hAnsi="Times New Roman" w:cs="Times New Roman"/>
                <w:color w:val="0D0D0D"/>
                <w:sz w:val="15"/>
                <w:szCs w:val="15"/>
                <w:lang w:eastAsia="ar-SA"/>
              </w:rPr>
              <w:t>Элемент питания (батарейка)</w:t>
            </w:r>
          </w:p>
        </w:tc>
        <w:tc>
          <w:tcPr>
            <w:tcW w:w="3686" w:type="dxa"/>
            <w:tcBorders>
              <w:top w:val="single" w:sz="4" w:space="0" w:color="auto"/>
              <w:left w:val="single" w:sz="4" w:space="0" w:color="auto"/>
              <w:bottom w:val="single" w:sz="4" w:space="0" w:color="auto"/>
              <w:right w:val="single" w:sz="4" w:space="0" w:color="auto"/>
            </w:tcBorders>
          </w:tcPr>
          <w:p w:rsidR="00722946" w:rsidRPr="008E25FC" w:rsidRDefault="00722946" w:rsidP="008E25FC">
            <w:pPr>
              <w:suppressAutoHyphens/>
              <w:spacing w:after="0" w:line="240" w:lineRule="auto"/>
              <w:rPr>
                <w:rFonts w:ascii="Times New Roman" w:eastAsia="Times New Roman" w:hAnsi="Times New Roman" w:cs="Times New Roman"/>
                <w:sz w:val="15"/>
                <w:szCs w:val="15"/>
                <w:lang w:eastAsia="ar-SA"/>
              </w:rPr>
            </w:pPr>
            <w:r w:rsidRPr="008E25FC">
              <w:rPr>
                <w:rFonts w:ascii="Times New Roman" w:eastAsia="Times New Roman" w:hAnsi="Times New Roman" w:cs="Times New Roman"/>
                <w:sz w:val="15"/>
                <w:szCs w:val="15"/>
                <w:lang w:eastAsia="ar-SA"/>
              </w:rPr>
              <w:t>2,00, штука</w:t>
            </w:r>
          </w:p>
        </w:tc>
        <w:tc>
          <w:tcPr>
            <w:tcW w:w="996" w:type="dxa"/>
            <w:vMerge/>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c>
          <w:tcPr>
            <w:tcW w:w="996" w:type="dxa"/>
            <w:tcBorders>
              <w:left w:val="single" w:sz="4" w:space="0" w:color="auto"/>
              <w:bottom w:val="single" w:sz="4" w:space="0" w:color="auto"/>
              <w:right w:val="single" w:sz="4" w:space="0" w:color="auto"/>
            </w:tcBorders>
          </w:tcPr>
          <w:p w:rsidR="00722946" w:rsidRPr="008E25FC" w:rsidRDefault="00722946" w:rsidP="008E25FC">
            <w:pPr>
              <w:widowControl w:val="0"/>
              <w:suppressAutoHyphens/>
              <w:autoSpaceDE w:val="0"/>
              <w:snapToGrid w:val="0"/>
              <w:spacing w:after="0" w:line="240" w:lineRule="auto"/>
              <w:jc w:val="center"/>
              <w:rPr>
                <w:rFonts w:ascii="Times New Roman" w:eastAsia="Times New Roman" w:hAnsi="Times New Roman" w:cs="Times New Roman"/>
                <w:bCs/>
                <w:sz w:val="15"/>
                <w:szCs w:val="15"/>
                <w:lang w:eastAsia="ar-SA"/>
              </w:rPr>
            </w:pPr>
          </w:p>
        </w:tc>
      </w:tr>
    </w:tbl>
    <w:p w:rsidR="008E25FC" w:rsidRPr="008E25FC" w:rsidRDefault="008E25FC" w:rsidP="008E25FC">
      <w:pPr>
        <w:widowControl w:val="0"/>
        <w:suppressAutoHyphens/>
        <w:spacing w:after="0" w:line="240" w:lineRule="auto"/>
        <w:jc w:val="both"/>
        <w:rPr>
          <w:rFonts w:ascii="Times New Roman" w:eastAsia="Times New Roman" w:hAnsi="Times New Roman" w:cs="Times New Roman"/>
          <w:sz w:val="16"/>
          <w:szCs w:val="16"/>
          <w:lang w:eastAsia="ar-SA"/>
        </w:rPr>
      </w:pPr>
    </w:p>
    <w:p w:rsidR="008E25FC" w:rsidRPr="008E25FC" w:rsidRDefault="008E25FC" w:rsidP="008E25FC">
      <w:pPr>
        <w:suppressAutoHyphens/>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Список технических характеристик и функций, приведенных в ГОСТ Р 51024-2012 «Аппараты слуховые электронный реабилитационные. Технические требования и методы испытаний», не является исчерпывающим, поскольку в соответствии с пунктом 4.6 данного ГОСТа установлено, что в технических условиях на слуховые аппараты конкретных типов дополнительно к перечисленным в ГОСТе должны быть приведены другие параметры в соответствии с функциональными особенностями и назначением слуховых аппаратов.</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Потребность Заказчика определена на основании медицинских заключений. Предусмотренные технические и качественные характеристики необходимы конечным пользователям для достижения максимального реабилитационного эффекта в части компенсации естественного слуха, а также для защиты остаточного слуха от резких воздействий шумов.</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bCs/>
          <w:sz w:val="16"/>
          <w:szCs w:val="16"/>
          <w:lang w:eastAsia="ar-SA"/>
        </w:rPr>
        <w:t>Поставка аппаратов</w:t>
      </w:r>
      <w:r w:rsidRPr="008E25FC">
        <w:rPr>
          <w:rFonts w:ascii="Times New Roman" w:eastAsia="Times New Roman" w:hAnsi="Times New Roman" w:cs="Times New Roman"/>
          <w:bCs/>
          <w:color w:val="0D0D0D"/>
          <w:sz w:val="16"/>
          <w:szCs w:val="16"/>
          <w:lang w:eastAsia="ar-SA"/>
        </w:rPr>
        <w:t xml:space="preserve">, </w:t>
      </w:r>
      <w:r w:rsidRPr="008E25FC">
        <w:rPr>
          <w:rFonts w:ascii="Times New Roman" w:eastAsia="Times New Roman" w:hAnsi="Times New Roman" w:cs="Times New Roman"/>
          <w:bCs/>
          <w:sz w:val="16"/>
          <w:szCs w:val="16"/>
          <w:lang w:eastAsia="ar-SA"/>
        </w:rPr>
        <w:t>оказание услуг по подбору и настройке слуховых</w:t>
      </w:r>
      <w:r w:rsidRPr="008E25FC">
        <w:rPr>
          <w:rFonts w:ascii="Times New Roman" w:eastAsia="Times New Roman" w:hAnsi="Times New Roman" w:cs="Times New Roman"/>
          <w:sz w:val="16"/>
          <w:szCs w:val="16"/>
          <w:lang w:eastAsia="ar-SA"/>
        </w:rPr>
        <w:t xml:space="preserve"> аппаратов является смешанным договором, включающим элементы поставки и оказания услуг,</w:t>
      </w:r>
      <w:r w:rsidRPr="008E25FC">
        <w:rPr>
          <w:rFonts w:ascii="Times New Roman" w:eastAsia="Times New Roman" w:hAnsi="Times New Roman" w:cs="Times New Roman"/>
          <w:color w:val="0D0D0D"/>
          <w:sz w:val="16"/>
          <w:szCs w:val="16"/>
          <w:lang w:eastAsia="ar-SA"/>
        </w:rPr>
        <w:t xml:space="preserve"> 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иотдельных категорий граждан из числаветеранов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сдругими гражданами возможностей участия в жизниобщества и соблюдением требований</w:t>
      </w:r>
      <w:r w:rsidRPr="008E25FC">
        <w:rPr>
          <w:rFonts w:ascii="Times New Roman" w:eastAsia="Times New Roman" w:hAnsi="Times New Roman" w:cs="Times New Roman"/>
          <w:bCs/>
          <w:sz w:val="16"/>
          <w:szCs w:val="16"/>
          <w:lang w:eastAsia="ar-SA"/>
        </w:rPr>
        <w:t>Федерального закона от 04.05.2011 № 99-ФЗ «</w:t>
      </w:r>
      <w:r w:rsidRPr="008E25FC">
        <w:rPr>
          <w:rFonts w:ascii="Times New Roman" w:eastAsia="Times New Roman" w:hAnsi="Times New Roman" w:cs="Times New Roman"/>
          <w:sz w:val="16"/>
          <w:szCs w:val="16"/>
          <w:lang w:eastAsia="ar-SA"/>
        </w:rPr>
        <w:t xml:space="preserve">О лицензировании отдельных видов деятельности» и Постановлением Правительства РФ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w:t>
      </w:r>
      <w:r w:rsidRPr="008E25FC">
        <w:rPr>
          <w:rFonts w:ascii="Times New Roman" w:eastAsia="Times New Roman" w:hAnsi="Times New Roman" w:cs="Times New Roman"/>
          <w:sz w:val="16"/>
          <w:szCs w:val="16"/>
          <w:lang w:eastAsia="ar-SA"/>
        </w:rPr>
        <w:lastRenderedPageBreak/>
        <w:t xml:space="preserve">другими организациями, входящими в частную систему здравоохранения, на территории инновационного центра «Сколково»)», Федерального закона от 27.07.2006 № 152-ФЗ «О персональных данных», </w:t>
      </w:r>
      <w:hyperlink r:id="rId6" w:history="1">
        <w:r w:rsidRPr="008E25FC">
          <w:rPr>
            <w:rFonts w:ascii="Times New Roman" w:eastAsia="Times New Roman" w:hAnsi="Times New Roman" w:cs="Times New Roman"/>
            <w:sz w:val="16"/>
            <w:szCs w:val="16"/>
            <w:shd w:val="clear" w:color="auto" w:fill="FFFFFF"/>
            <w:lang w:eastAsia="ar-SA"/>
          </w:rPr>
          <w:t>Федерального закон от 24.11.1995 N 181-ФЗ (ред. от 28.04.2023) "О социальной защите инвалидов в Российской Федерации"</w:t>
        </w:r>
      </w:hyperlink>
      <w:r w:rsidRPr="008E25FC">
        <w:rPr>
          <w:rFonts w:ascii="Times New Roman" w:eastAsia="Times New Roman" w:hAnsi="Times New Roman" w:cs="Times New Roman"/>
          <w:sz w:val="16"/>
          <w:szCs w:val="16"/>
          <w:lang w:eastAsia="ar-SA"/>
        </w:rPr>
        <w:t xml:space="preserve"> в части исполнения требований  обеспечения беспрепятственного доступа инвалидов.</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Слуховой аппарат – электронный прибор, предназначенный для звукоусиления по воздушному или костному звукопроведению.</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6,7) «Национальный стандарт Российской Федерации. Приборы, аппараты и оборудование медицинские», ГОСТ Р МЭК 60118-14-2003 «Аппараты слуховые программируемые».</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упаковке слуховых аппаратов: упаковка слуховых аппаратов должна осуществляться в соответствии с требованиями </w:t>
      </w:r>
      <w:hyperlink r:id="rId7"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 xml:space="preserve">-2020 (раздел 11) «Национальный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8"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-2020 (раздел 11,12) «Национальный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rsidR="008E25FC" w:rsidRPr="008E25FC" w:rsidRDefault="008E25FC" w:rsidP="008E25FC">
      <w:pPr>
        <w:keepLines/>
        <w:widowControl w:val="0"/>
        <w:tabs>
          <w:tab w:val="left" w:pos="709"/>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Требования к маркировке и упаковке: маркировка слуховых аппаратов должна осуществляться в соответствии с требованиями </w:t>
      </w:r>
      <w:hyperlink r:id="rId9" w:history="1">
        <w:r w:rsidRPr="008E25FC">
          <w:rPr>
            <w:rFonts w:ascii="Times New Roman" w:eastAsia="Times New Roman" w:hAnsi="Times New Roman" w:cs="Times New Roman"/>
            <w:color w:val="0D0D0D"/>
            <w:sz w:val="16"/>
            <w:szCs w:val="16"/>
            <w:lang w:eastAsia="ar-SA"/>
          </w:rPr>
          <w:t>ГОСТ Р 50444</w:t>
        </w:r>
      </w:hyperlink>
      <w:r w:rsidRPr="008E25FC">
        <w:rPr>
          <w:rFonts w:ascii="Times New Roman" w:eastAsia="Times New Roman" w:hAnsi="Times New Roman" w:cs="Times New Roman"/>
          <w:color w:val="0D0D0D"/>
          <w:sz w:val="16"/>
          <w:szCs w:val="16"/>
          <w:lang w:eastAsia="ar-SA"/>
        </w:rPr>
        <w:t>-2020 (раздел 11,12) «Национальный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rsidR="008E25FC" w:rsidRPr="008E25FC" w:rsidRDefault="008E25FC" w:rsidP="008E25FC">
      <w:pPr>
        <w:suppressAutoHyphens/>
        <w:spacing w:after="0" w:line="240" w:lineRule="auto"/>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color w:val="0D0D0D"/>
          <w:sz w:val="16"/>
          <w:szCs w:val="16"/>
          <w:lang w:eastAsia="ar-SA"/>
        </w:rPr>
        <w:t>Поставка аппаратов слуховых</w:t>
      </w:r>
      <w:r w:rsidRPr="008E25FC">
        <w:rPr>
          <w:rFonts w:ascii="Times New Roman" w:eastAsia="Times New Roman" w:hAnsi="Times New Roman" w:cs="Times New Roman"/>
          <w:bCs/>
          <w:sz w:val="16"/>
          <w:szCs w:val="16"/>
          <w:lang w:eastAsia="ar-SA"/>
        </w:rPr>
        <w:t>, с оказанием услуг по подбору и настройке слуховых аппаратов должна включать в себя: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проведение осмотра (сбор сведений, визуальное исследование, отоскопия) врачом сурдологом – оториноларингологом;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осуществление технического обслуживания и ремонта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создание условий для оказания услуг, включая предоставление бесплатной, доступной и достоверной информации об услуге;</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дополнительную индивидуальную настройку слухового аппарата в течение действия гарантийного срока на слуховой аппарат.</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При обеспечении слуховым аппаратом внутриушным: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проведение осмотра (сбор сведений, визуальное исследование, отоскопия) врачом сурдологом-оториноларингологом;</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снятие слепка ушного прохода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изготовление корпуса слухового аппарата по слепку;</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 настройки слухового аппарата в соответствии с медицинскими рекомендациями и требованиями индивидуальной программы реабилитации Получателя;</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-выдачу слухового аппарата, с одновременной передачей Получателя эксплуатационной документации на слуховой аппарат, документа, подтверждающего гарантию;</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осуществление технического обслуживания и ремонта слухового аппарата;</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создание условий для оказания услуг, включая предоставление бесплатной, доступной и достоверной информации об услуге;</w:t>
      </w:r>
    </w:p>
    <w:p w:rsidR="008E25FC" w:rsidRPr="008E25FC" w:rsidRDefault="008E25FC" w:rsidP="008E25FC">
      <w:pPr>
        <w:tabs>
          <w:tab w:val="left" w:pos="5865"/>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 дополнительную индивидуальную настройку слухового аппарата в течение действия гарантийного срока на слуховой аппарат.</w:t>
      </w:r>
    </w:p>
    <w:p w:rsidR="008E25FC" w:rsidRPr="008E25FC" w:rsidRDefault="008E25FC" w:rsidP="008E25FC">
      <w:pPr>
        <w:widowControl w:val="0"/>
        <w:tabs>
          <w:tab w:val="left" w:pos="5865"/>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Поставщик должен гарантировать, что слуховые аппараты, обеспечение которыми осуществляется:</w:t>
      </w:r>
    </w:p>
    <w:p w:rsidR="008E25FC" w:rsidRPr="008E25FC" w:rsidRDefault="008E25FC" w:rsidP="008E25FC">
      <w:pPr>
        <w:widowControl w:val="0"/>
        <w:tabs>
          <w:tab w:val="left" w:pos="5865"/>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соответствуют требованиям, предъявляемым действующим законодательством к безопасности;</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являются новыми, свободными от прав третьих лиц.</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color w:val="00000A"/>
          <w:sz w:val="16"/>
          <w:szCs w:val="16"/>
        </w:rPr>
      </w:pPr>
      <w:r w:rsidRPr="008E25FC">
        <w:rPr>
          <w:rFonts w:ascii="Times New Roman" w:eastAsia="Times New Roman" w:hAnsi="Times New Roman" w:cs="Times New Roman"/>
          <w:sz w:val="16"/>
          <w:szCs w:val="16"/>
          <w:lang w:eastAsia="ar-SA"/>
        </w:rPr>
        <w:t xml:space="preserve">В случае привлечения Поставщиком Соисполнителя, Поставщик предоставляет Заказчику заверенную копию договора с Соисполнителем с приложением Соисполнителем выписки из реестра лицензий. </w:t>
      </w:r>
      <w:r w:rsidRPr="008E25FC">
        <w:rPr>
          <w:rFonts w:ascii="Times New Roman" w:eastAsia="Times New Roman" w:hAnsi="Times New Roman" w:cs="Times New Roman"/>
          <w:color w:val="00000A"/>
          <w:sz w:val="16"/>
          <w:szCs w:val="16"/>
        </w:rPr>
        <w:t xml:space="preserve">При поставке Поставщик должен произвести настройку слуховых аппаратов (самостоятельно или с помощью соисполнителя по договору) обучить получателя правилам пользования слуховым аппаратом, обеспечить инструктаж и консультативную помощь. Настройка слухового аппарата производится при наличии у </w:t>
      </w:r>
      <w:r w:rsidRPr="008E25FC">
        <w:rPr>
          <w:rFonts w:ascii="Times New Roman" w:eastAsia="Times New Roman" w:hAnsi="Times New Roman" w:cs="Times New Roman"/>
          <w:color w:val="000000"/>
          <w:sz w:val="16"/>
          <w:szCs w:val="16"/>
        </w:rPr>
        <w:t xml:space="preserve">Поставщика (представителя поставщика, соисполнителя) </w:t>
      </w:r>
      <w:r w:rsidRPr="008E25FC">
        <w:rPr>
          <w:rFonts w:ascii="Times New Roman" w:eastAsia="Times New Roman" w:hAnsi="Times New Roman" w:cs="Times New Roman"/>
          <w:color w:val="00000A"/>
          <w:sz w:val="16"/>
          <w:szCs w:val="16"/>
        </w:rPr>
        <w:t>лицензии на осуществление медицинской деятельности по оказанию специализированной медицинской помощи, включающей работы (услуги) по сурдологии–оториноларингологии.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 </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Срок пользования слуховым аппаратом,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составляет 4 года.</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Исполнение гарантийных обязательств должно осуществляться в местах выдачи слуховых аппаратов, расположенных на территории Республике Адыгея. Техническое обслуживание и ремонт слуховых аппаратов, должно осуществляться в местах выдачи слуховых аппаратов, расположенных на территории Республике Адыгея, или в сервисных центрах Поставщика (Соисполнителя), находящихся вне места выдачи слуховых аппаратов на территории Российской Федерации.</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sz w:val="16"/>
          <w:szCs w:val="16"/>
          <w:shd w:val="clear" w:color="auto" w:fill="FFFFFF"/>
          <w:lang w:eastAsia="ar-SA"/>
        </w:rPr>
      </w:pPr>
      <w:r w:rsidRPr="008E25FC">
        <w:rPr>
          <w:rFonts w:ascii="Times New Roman" w:eastAsia="Times New Roman" w:hAnsi="Times New Roman" w:cs="Times New Roman"/>
          <w:bCs/>
          <w:color w:val="0D0D0D"/>
          <w:sz w:val="16"/>
          <w:szCs w:val="16"/>
          <w:lang w:eastAsia="ar-SA"/>
        </w:rPr>
        <w:lastRenderedPageBreak/>
        <w:t xml:space="preserve">Техническое обслуживание медицинских изделий осуществляется  при наличие выписки у Поставщика  и (или) привлекаемого им Соисполнителя действующей </w:t>
      </w:r>
      <w:r w:rsidRPr="008E25FC">
        <w:rPr>
          <w:rFonts w:ascii="Times New Roman" w:eastAsia="Times New Roman" w:hAnsi="Times New Roman" w:cs="Times New Roman"/>
          <w:bCs/>
          <w:sz w:val="16"/>
          <w:szCs w:val="16"/>
          <w:lang w:eastAsia="ar-SA"/>
        </w:rPr>
        <w:t xml:space="preserve">лицензии </w:t>
      </w:r>
      <w:r w:rsidRPr="008E25FC">
        <w:rPr>
          <w:rFonts w:ascii="Times New Roman" w:eastAsia="Times New Roman" w:hAnsi="Times New Roman" w:cs="Times New Roman"/>
          <w:sz w:val="16"/>
          <w:szCs w:val="16"/>
          <w:lang w:eastAsia="ar-SA"/>
        </w:rPr>
        <w:t>по техническому обслуживанию медицинских изделий в соответствии с П</w:t>
      </w:r>
      <w:r w:rsidRPr="008E25FC">
        <w:rPr>
          <w:rFonts w:ascii="Times New Roman" w:eastAsia="Times New Roman" w:hAnsi="Times New Roman" w:cs="Times New Roman"/>
          <w:sz w:val="16"/>
          <w:szCs w:val="16"/>
          <w:shd w:val="clear" w:color="auto" w:fill="FFFFFF"/>
          <w:lang w:eastAsia="ar-SA"/>
        </w:rPr>
        <w:t>остановлением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 1445 и признании утратившими силу отдельных актов Правительства Российской Федерации</w:t>
      </w:r>
      <w:r w:rsidRPr="008E25FC">
        <w:rPr>
          <w:rFonts w:ascii="Times New Roman" w:eastAsia="Times New Roman" w:hAnsi="Times New Roman" w:cs="Times New Roman"/>
          <w:bCs/>
          <w:sz w:val="16"/>
          <w:szCs w:val="16"/>
          <w:shd w:val="clear" w:color="auto" w:fill="FFFFFF"/>
          <w:lang w:eastAsia="ar-SA"/>
        </w:rPr>
        <w:t>".</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rsidR="008E25FC" w:rsidRPr="008E25FC" w:rsidRDefault="008E25FC" w:rsidP="008E25FC">
      <w:pPr>
        <w:keepLines/>
        <w:widowControl w:val="0"/>
        <w:tabs>
          <w:tab w:val="left" w:pos="5865"/>
        </w:tabs>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Гарантийный срок эксплуатации слухового аппарата составляет 24 (двадцать четыре) месяца.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8E25FC" w:rsidRPr="008E25FC" w:rsidRDefault="008E25FC" w:rsidP="008E25FC">
      <w:pPr>
        <w:widowControl w:val="0"/>
        <w:spacing w:after="0" w:line="240" w:lineRule="auto"/>
        <w:ind w:firstLine="567"/>
        <w:jc w:val="both"/>
        <w:rPr>
          <w:rFonts w:ascii="Times New Roman" w:eastAsia="Times New Roman" w:hAnsi="Times New Roman" w:cs="Times New Roman"/>
          <w:sz w:val="16"/>
          <w:szCs w:val="16"/>
          <w:lang w:eastAsia="ar-SA"/>
        </w:rPr>
      </w:pPr>
      <w:r w:rsidRPr="008E25FC">
        <w:rPr>
          <w:rFonts w:ascii="Times New Roman" w:eastAsia="Times New Roman" w:hAnsi="Times New Roman" w:cs="Times New Roman"/>
          <w:sz w:val="16"/>
          <w:szCs w:val="16"/>
          <w:lang w:eastAsia="ar-SA"/>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rsidR="008E25FC" w:rsidRPr="008E25FC" w:rsidRDefault="008E25FC" w:rsidP="008E25FC">
      <w:pPr>
        <w:widowControl w:val="0"/>
        <w:spacing w:after="0" w:line="240" w:lineRule="auto"/>
        <w:jc w:val="both"/>
        <w:rPr>
          <w:rFonts w:ascii="Times New Roman" w:eastAsia="Times New Roman" w:hAnsi="Times New Roman" w:cs="Times New Roman"/>
          <w:color w:val="00000A"/>
          <w:sz w:val="16"/>
          <w:szCs w:val="16"/>
        </w:rPr>
      </w:pPr>
      <w:r w:rsidRPr="008E25FC">
        <w:rPr>
          <w:rFonts w:ascii="Times New Roman" w:eastAsia="Times New Roman" w:hAnsi="Times New Roman" w:cs="Times New Roman"/>
          <w:i/>
          <w:color w:val="00000A"/>
          <w:sz w:val="16"/>
          <w:szCs w:val="16"/>
        </w:rPr>
        <w:t xml:space="preserve">          Место осуществления лицензируемого вида деятельности:</w:t>
      </w:r>
      <w:r w:rsidRPr="008E25FC">
        <w:rPr>
          <w:rFonts w:ascii="Times New Roman" w:eastAsia="Times New Roman" w:hAnsi="Times New Roman" w:cs="Times New Roman"/>
          <w:color w:val="00000A"/>
          <w:sz w:val="16"/>
          <w:szCs w:val="16"/>
        </w:rPr>
        <w:t xml:space="preserve"> Республика Адыгея г. Майкоп.</w:t>
      </w:r>
    </w:p>
    <w:p w:rsidR="008E25FC" w:rsidRPr="008E25FC" w:rsidRDefault="008E25FC" w:rsidP="008E25FC">
      <w:pPr>
        <w:widowControl w:val="0"/>
        <w:tabs>
          <w:tab w:val="left" w:pos="0"/>
          <w:tab w:val="left" w:pos="426"/>
        </w:tab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При осуществлении поставки слуховых аппаратов, с оказанием услуг по подбору и настройке, должны оказываться консультационные услуги, связанные с адаптацией к слуховому аппарату. Консультационные услуги должны включать в себя доведение информации о правилах использования слухового аппарата, рекомендации в рамках дальнейшей реабилитации. </w:t>
      </w:r>
    </w:p>
    <w:p w:rsidR="008E25FC" w:rsidRPr="008E25FC" w:rsidRDefault="008E25FC" w:rsidP="008E25FC">
      <w:pPr>
        <w:tabs>
          <w:tab w:val="left" w:pos="851"/>
        </w:tabs>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Сроки поставки товара или завершения работ, либо график оказания услуг:</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color w:val="0D0D0D"/>
          <w:sz w:val="16"/>
          <w:szCs w:val="16"/>
          <w:lang w:eastAsia="ar-SA"/>
        </w:rPr>
      </w:pPr>
      <w:r w:rsidRPr="008E25FC">
        <w:rPr>
          <w:rFonts w:ascii="Times New Roman" w:eastAsia="Times New Roman" w:hAnsi="Times New Roman" w:cs="Times New Roman"/>
          <w:color w:val="0D0D0D"/>
          <w:sz w:val="16"/>
          <w:szCs w:val="16"/>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15.11.2025 года. </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sz w:val="16"/>
          <w:szCs w:val="16"/>
        </w:rPr>
        <w:t xml:space="preserve">До 30.01.2025 </w:t>
      </w:r>
      <w:r w:rsidRPr="008E25FC">
        <w:rPr>
          <w:rFonts w:ascii="Times New Roman" w:eastAsia="Times New Roman" w:hAnsi="Times New Roman" w:cs="Times New Roman"/>
          <w:bCs/>
          <w:color w:val="0D0D0D"/>
          <w:sz w:val="16"/>
          <w:szCs w:val="16"/>
          <w:lang w:eastAsia="ar-SA"/>
        </w:rPr>
        <w:t>предоставить на склад Поставщика, расположенный на территории Республики Адыгея, в г. Майкоп Товар каждого вида по 1 штуке, для возможности Заказчику провести выборочную проверку поставляемого Товара.</w:t>
      </w:r>
    </w:p>
    <w:p w:rsidR="008E25FC" w:rsidRPr="008E25FC" w:rsidRDefault="008E25FC" w:rsidP="008E25FC">
      <w:pPr>
        <w:suppressAutoHyphens/>
        <w:spacing w:after="0" w:line="240" w:lineRule="auto"/>
        <w:ind w:firstLine="567"/>
        <w:jc w:val="both"/>
        <w:rPr>
          <w:rFonts w:ascii="Times New Roman" w:eastAsia="Times New Roman" w:hAnsi="Times New Roman" w:cs="Times New Roman"/>
          <w:bCs/>
          <w:color w:val="0D0D0D"/>
          <w:sz w:val="16"/>
          <w:szCs w:val="16"/>
          <w:lang w:eastAsia="ar-SA"/>
        </w:rPr>
      </w:pPr>
      <w:r w:rsidRPr="008E25FC">
        <w:rPr>
          <w:rFonts w:ascii="Times New Roman" w:eastAsia="Times New Roman" w:hAnsi="Times New Roman" w:cs="Times New Roman"/>
          <w:bCs/>
          <w:color w:val="0D0D0D"/>
          <w:sz w:val="16"/>
          <w:szCs w:val="16"/>
          <w:lang w:eastAsia="ar-SA"/>
        </w:rPr>
        <w:t>Для слуховых аппаратов внутриушных: д</w:t>
      </w:r>
      <w:r w:rsidRPr="008E25FC">
        <w:rPr>
          <w:rFonts w:ascii="Times New Roman" w:eastAsia="Times New Roman" w:hAnsi="Times New Roman" w:cs="Times New Roman"/>
          <w:bCs/>
          <w:sz w:val="16"/>
          <w:szCs w:val="16"/>
        </w:rPr>
        <w:t xml:space="preserve">о 30.01.2025 </w:t>
      </w:r>
      <w:r w:rsidRPr="008E25FC">
        <w:rPr>
          <w:rFonts w:ascii="Times New Roman" w:eastAsia="Times New Roman" w:hAnsi="Times New Roman" w:cs="Times New Roman"/>
          <w:bCs/>
          <w:color w:val="0D0D0D"/>
          <w:sz w:val="16"/>
          <w:szCs w:val="16"/>
          <w:lang w:eastAsia="ar-SA"/>
        </w:rPr>
        <w:t xml:space="preserve">предоставить на склад Поставщика, расположенный на территории Республики Адыгея, в г. Майкоп </w:t>
      </w:r>
      <w:r w:rsidRPr="008E25FC">
        <w:rPr>
          <w:rFonts w:ascii="Times New Roman" w:eastAsia="Calibri" w:hAnsi="Times New Roman" w:cs="Times New Roman"/>
          <w:bCs/>
          <w:color w:val="0D0D0D"/>
          <w:sz w:val="16"/>
          <w:szCs w:val="16"/>
          <w:lang w:eastAsia="en-US"/>
        </w:rPr>
        <w:t>по 1 штуке электронных компонентов для внутриушных аппаратов (фейсплата).</w:t>
      </w:r>
    </w:p>
    <w:p w:rsidR="008E25FC" w:rsidRPr="008E25FC" w:rsidRDefault="008E25FC" w:rsidP="008E25FC">
      <w:pPr>
        <w:widowControl w:val="0"/>
        <w:autoSpaceDE w:val="0"/>
        <w:autoSpaceDN w:val="0"/>
        <w:spacing w:after="0" w:line="240" w:lineRule="auto"/>
        <w:ind w:firstLine="426"/>
        <w:jc w:val="both"/>
        <w:rPr>
          <w:rFonts w:ascii="Times New Roman" w:eastAsia="Times New Roman" w:hAnsi="Times New Roman" w:cs="Times New Roman"/>
          <w:color w:val="00000A"/>
          <w:sz w:val="16"/>
          <w:szCs w:val="16"/>
          <w:lang w:eastAsia="zh-CN"/>
        </w:rPr>
      </w:pPr>
      <w:r w:rsidRPr="008E25FC">
        <w:rPr>
          <w:rFonts w:ascii="Times New Roman" w:eastAsia="Times New Roman" w:hAnsi="Times New Roman" w:cs="Times New Roman"/>
          <w:color w:val="00000A"/>
          <w:sz w:val="16"/>
          <w:szCs w:val="16"/>
          <w:lang w:eastAsia="zh-CN"/>
        </w:rPr>
        <w:t>Приемка поставляемого Товара осуществляется Заказчиком до начала доставки Товара Получателю.</w:t>
      </w:r>
    </w:p>
    <w:p w:rsidR="008E25FC" w:rsidRPr="008E25FC" w:rsidRDefault="008E25FC" w:rsidP="008E25FC">
      <w:pPr>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Место доставки товара, выполнения работ, оказания услуг:</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 по месту жительства (на территории Республики Адыгея) Получателя, в том числе службой доставки (почтовым отправлением) с документом/уведомлением о вручении, подтверждающим факт доставки товара;</w:t>
      </w:r>
    </w:p>
    <w:p w:rsidR="008E25FC" w:rsidRPr="008E25FC" w:rsidRDefault="008E25FC" w:rsidP="008E25FC">
      <w:pPr>
        <w:keepLines/>
        <w:widowControl w:val="0"/>
        <w:suppressAutoHyphens/>
        <w:spacing w:after="0" w:line="240" w:lineRule="auto"/>
        <w:ind w:firstLine="567"/>
        <w:jc w:val="both"/>
        <w:rPr>
          <w:rFonts w:ascii="Times New Roman" w:eastAsia="Times New Roman" w:hAnsi="Times New Roman" w:cs="Times New Roman"/>
          <w:bCs/>
          <w:sz w:val="16"/>
          <w:szCs w:val="16"/>
          <w:lang w:eastAsia="ar-SA"/>
        </w:rPr>
      </w:pPr>
      <w:r w:rsidRPr="008E25FC">
        <w:rPr>
          <w:rFonts w:ascii="Times New Roman" w:eastAsia="Times New Roman" w:hAnsi="Times New Roman" w:cs="Times New Roman"/>
          <w:bCs/>
          <w:sz w:val="16"/>
          <w:szCs w:val="16"/>
          <w:lang w:eastAsia="ar-SA"/>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 расположенных на территории Республики Адыгея, или по адресу  места жительства Получателя с учетом состояния здоровья (степени тяжести его заболевания) на территории Республики Адыгея.</w:t>
      </w:r>
    </w:p>
    <w:p w:rsidR="008E25FC" w:rsidRPr="008E25FC" w:rsidRDefault="008E25FC" w:rsidP="008E25FC">
      <w:pPr>
        <w:widowControl w:val="0"/>
        <w:spacing w:after="0" w:line="240" w:lineRule="auto"/>
        <w:jc w:val="both"/>
        <w:rPr>
          <w:rFonts w:ascii="Times New Roman" w:eastAsia="Times New Roman" w:hAnsi="Times New Roman" w:cs="Times New Roman"/>
          <w:sz w:val="16"/>
          <w:szCs w:val="16"/>
        </w:rPr>
      </w:pPr>
      <w:r w:rsidRPr="008E25FC">
        <w:rPr>
          <w:rFonts w:ascii="Times New Roman" w:eastAsia="Times New Roman" w:hAnsi="Times New Roman" w:cs="Times New Roman"/>
          <w:bCs/>
          <w:sz w:val="16"/>
          <w:szCs w:val="16"/>
          <w:lang w:eastAsia="ar-SA"/>
        </w:rPr>
        <w:t>- в лицензионных пунктах осуществления лицензированного вида деятельности по сурдологии – оториноларингологии:</w:t>
      </w:r>
      <w:r w:rsidRPr="008E25FC">
        <w:rPr>
          <w:rFonts w:ascii="Times New Roman" w:eastAsia="Times New Roman" w:hAnsi="Times New Roman" w:cs="Times New Roman"/>
          <w:sz w:val="16"/>
          <w:szCs w:val="16"/>
        </w:rPr>
        <w:t xml:space="preserve"> Республика Адыгея г. Майкоп.</w:t>
      </w:r>
    </w:p>
    <w:p w:rsidR="008E25FC" w:rsidRPr="008E25FC" w:rsidRDefault="008E25FC" w:rsidP="008E25FC">
      <w:pPr>
        <w:widowControl w:val="0"/>
        <w:spacing w:after="0" w:line="240" w:lineRule="auto"/>
        <w:ind w:firstLine="426"/>
        <w:jc w:val="both"/>
        <w:rPr>
          <w:rFonts w:ascii="Times New Roman" w:eastAsia="Times New Roman" w:hAnsi="Times New Roman" w:cs="Times New Roman"/>
          <w:sz w:val="16"/>
          <w:szCs w:val="16"/>
        </w:rPr>
      </w:pPr>
      <w:r w:rsidRPr="008E25FC">
        <w:rPr>
          <w:rFonts w:ascii="Times New Roman" w:eastAsia="Times New Roman" w:hAnsi="Times New Roman" w:cs="Times New Roman"/>
          <w:sz w:val="16"/>
          <w:szCs w:val="16"/>
        </w:rPr>
        <w:t xml:space="preserve">Контракт вступает в силу со дня подписания его Сторонами и действует до «01» декабря 2025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r w:rsidRPr="008E25FC">
        <w:rPr>
          <w:rFonts w:ascii="Times New Roman" w:eastAsia="Calibri" w:hAnsi="Times New Roman" w:cs="Times New Roman"/>
          <w:sz w:val="16"/>
          <w:szCs w:val="16"/>
          <w:lang w:eastAsia="en-US"/>
        </w:rPr>
        <w:t xml:space="preserve">Срок исполнения государственного контракта с 09.01.2025 по </w:t>
      </w:r>
      <w:r w:rsidRPr="008E25FC">
        <w:rPr>
          <w:rFonts w:ascii="Times New Roman" w:eastAsia="Arial" w:hAnsi="Times New Roman" w:cs="Arial"/>
          <w:sz w:val="16"/>
          <w:szCs w:val="16"/>
          <w:lang w:eastAsia="ar-SA"/>
        </w:rPr>
        <w:t>01.12.2025г.</w:t>
      </w:r>
    </w:p>
    <w:p w:rsidR="008E25FC" w:rsidRPr="008E25FC" w:rsidRDefault="008E25FC" w:rsidP="008E25FC">
      <w:pPr>
        <w:rPr>
          <w:lang w:val="en-US" w:eastAsia="ar-SA"/>
        </w:rPr>
      </w:pPr>
    </w:p>
    <w:sectPr w:rsidR="008E25FC" w:rsidRPr="008E25FC" w:rsidSect="00CD41BB">
      <w:pgSz w:w="11907" w:h="16839"/>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D8" w:rsidRDefault="003058D8" w:rsidP="003A08F9">
      <w:pPr>
        <w:spacing w:after="0" w:line="240" w:lineRule="auto"/>
      </w:pPr>
      <w:r>
        <w:separator/>
      </w:r>
    </w:p>
  </w:endnote>
  <w:endnote w:type="continuationSeparator" w:id="1">
    <w:p w:rsidR="003058D8" w:rsidRDefault="003058D8" w:rsidP="003A0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charset w:val="00"/>
    <w:family w:val="roman"/>
    <w:pitch w:val="default"/>
    <w:sig w:usb0="00000000" w:usb1="00000000" w:usb2="00000000" w:usb3="00000000" w:csb0="0004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D8" w:rsidRDefault="003058D8" w:rsidP="003A08F9">
      <w:pPr>
        <w:spacing w:after="0" w:line="240" w:lineRule="auto"/>
      </w:pPr>
      <w:r>
        <w:separator/>
      </w:r>
    </w:p>
  </w:footnote>
  <w:footnote w:type="continuationSeparator" w:id="1">
    <w:p w:rsidR="003058D8" w:rsidRDefault="003058D8" w:rsidP="003A08F9">
      <w:pPr>
        <w:spacing w:after="0" w:line="240" w:lineRule="auto"/>
      </w:pPr>
      <w:r>
        <w:continuationSeparator/>
      </w:r>
    </w:p>
  </w:footnote>
  <w:footnote w:id="2">
    <w:p w:rsidR="00722946" w:rsidRPr="00722946" w:rsidRDefault="00722946" w:rsidP="008E25FC">
      <w:pPr>
        <w:pStyle w:val="a4"/>
        <w:rPr>
          <w:color w:val="000000"/>
          <w:sz w:val="16"/>
          <w:szCs w:val="16"/>
        </w:rPr>
      </w:pPr>
      <w:r w:rsidRPr="00722946">
        <w:rPr>
          <w:rStyle w:val="a3"/>
          <w:sz w:val="16"/>
          <w:szCs w:val="16"/>
        </w:rPr>
        <w:footnoteRef/>
      </w:r>
      <w:r w:rsidRPr="00722946">
        <w:rPr>
          <w:sz w:val="16"/>
          <w:szCs w:val="16"/>
        </w:rPr>
        <w:t xml:space="preserve"> Не более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useFELayout/>
  </w:compat>
  <w:rsids>
    <w:rsidRoot w:val="009371A3"/>
    <w:rsid w:val="00111828"/>
    <w:rsid w:val="00150987"/>
    <w:rsid w:val="001B3CEA"/>
    <w:rsid w:val="002C1C98"/>
    <w:rsid w:val="003058D8"/>
    <w:rsid w:val="003A08F9"/>
    <w:rsid w:val="003A6584"/>
    <w:rsid w:val="00413E23"/>
    <w:rsid w:val="0051462E"/>
    <w:rsid w:val="00534BF0"/>
    <w:rsid w:val="007138B3"/>
    <w:rsid w:val="00722946"/>
    <w:rsid w:val="00750A98"/>
    <w:rsid w:val="008E25FC"/>
    <w:rsid w:val="009371A3"/>
    <w:rsid w:val="00950ADA"/>
    <w:rsid w:val="009C1277"/>
    <w:rsid w:val="00A54724"/>
    <w:rsid w:val="00A6443A"/>
    <w:rsid w:val="00AA44C3"/>
    <w:rsid w:val="00AD749C"/>
    <w:rsid w:val="00AF5685"/>
    <w:rsid w:val="00B267AF"/>
    <w:rsid w:val="00BE3059"/>
    <w:rsid w:val="00CD41BB"/>
    <w:rsid w:val="00D23B0F"/>
    <w:rsid w:val="00D25220"/>
    <w:rsid w:val="00D35557"/>
    <w:rsid w:val="00DC424B"/>
    <w:rsid w:val="00E555C7"/>
    <w:rsid w:val="00E77F80"/>
    <w:rsid w:val="00F23634"/>
    <w:rsid w:val="00F3149E"/>
    <w:rsid w:val="00F92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2E"/>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1462E"/>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semiHidden/>
    <w:unhideWhenUsed/>
    <w:rsid w:val="003A08F9"/>
    <w:rPr>
      <w:vertAlign w:val="superscript"/>
    </w:rPr>
  </w:style>
  <w:style w:type="paragraph" w:styleId="a4">
    <w:name w:val="footnote text"/>
    <w:basedOn w:val="a"/>
    <w:link w:val="a5"/>
    <w:uiPriority w:val="99"/>
    <w:semiHidden/>
    <w:unhideWhenUsed/>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semiHidden/>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A44C3"/>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styleId="a3">
    <w:name w:val="footnote reference"/>
    <w:aliases w:val="Ссылка на сноску 45"/>
    <w:basedOn w:val="a0"/>
    <w:uiPriority w:val="99"/>
    <w:semiHidden/>
    <w:unhideWhenUsed/>
    <w:rsid w:val="003A08F9"/>
    <w:rPr>
      <w:vertAlign w:val="superscript"/>
    </w:rPr>
  </w:style>
  <w:style w:type="paragraph" w:styleId="a4">
    <w:name w:val="footnote text"/>
    <w:basedOn w:val="a"/>
    <w:link w:val="a5"/>
    <w:uiPriority w:val="99"/>
    <w:semiHidden/>
    <w:unhideWhenUsed/>
    <w:rsid w:val="003A08F9"/>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uiPriority w:val="99"/>
    <w:semiHidden/>
    <w:rsid w:val="003A08F9"/>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AA44C3"/>
    <w:rPr>
      <w:rFonts w:ascii="Arial" w:eastAsia="Times New Roman" w:hAnsi="Arial" w:cs="Arial"/>
      <w:b/>
      <w:bCs/>
      <w:kern w:val="32"/>
      <w:sz w:val="32"/>
      <w:szCs w:val="32"/>
      <w:lang w:eastAsia="ar-SA"/>
    </w:rPr>
  </w:style>
  <w:style w:type="paragraph" w:customStyle="1" w:styleId="02statia2">
    <w:name w:val="02statia2"/>
    <w:basedOn w:val="a"/>
    <w:rsid w:val="00AA44C3"/>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1200022377" TargetMode="External"/><Relationship Id="rId3" Type="http://schemas.openxmlformats.org/officeDocument/2006/relationships/webSettings" Target="webSettings.xml"/><Relationship Id="rId7" Type="http://schemas.openxmlformats.org/officeDocument/2006/relationships/hyperlink" Target="http://docs.cntd.ru/document/1200022377"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85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Потоков Тимур Батырбиевич</dc:creator>
  <cp:lastModifiedBy>001TlyunyaevaSR</cp:lastModifiedBy>
  <cp:revision>3</cp:revision>
  <dcterms:created xsi:type="dcterms:W3CDTF">2024-11-11T08:03:00Z</dcterms:created>
  <dcterms:modified xsi:type="dcterms:W3CDTF">2024-11-11T08:10:00Z</dcterms:modified>
</cp:coreProperties>
</file>