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28"/>
        <w:pBdr/>
        <w:spacing/>
        <w:ind/>
        <w:contextualSpacing w:val="true"/>
        <w:jc w:val="right"/>
        <w:rPr>
          <w:rFonts w:eastAsia="Times New Roman CYR" w:cs="Times New Roman"/>
          <w:highlight w:val="none"/>
          <w:lang w:val="ru-RU" w:eastAsia="ru-RU" w:bidi="ru-RU"/>
        </w:rPr>
      </w:pPr>
      <w:r>
        <w:rPr>
          <w:rFonts w:eastAsia="Times New Roman CYR" w:cs="Times New Roman"/>
          <w:lang w:val="ru-RU" w:eastAsia="ru-RU" w:bidi="ru-RU"/>
        </w:rPr>
        <w:t xml:space="preserve">Приложение №1 к извещению</w:t>
      </w:r>
      <w:r>
        <w:rPr>
          <w:rFonts w:eastAsia="Times New Roman CYR" w:cs="Times New Roman"/>
          <w:lang w:val="ru-RU" w:eastAsia="ru-RU" w:bidi="ru-RU"/>
        </w:rPr>
      </w:r>
      <w:r>
        <w:rPr>
          <w:rFonts w:eastAsia="Times New Roman CYR" w:cs="Times New Roman"/>
          <w:lang w:val="ru-RU" w:eastAsia="ru-RU" w:bidi="ru-RU"/>
        </w:rPr>
      </w:r>
    </w:p>
    <w:p>
      <w:pPr>
        <w:widowControl w:val="false"/>
        <w:pBdr/>
        <w:spacing w:after="0" w:line="240" w:lineRule="auto"/>
        <w:ind/>
        <w:jc w:val="right"/>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r>
      <w:r>
        <w:rPr>
          <w:rFonts w:ascii="Times New Roman" w:hAnsi="Times New Roman" w:eastAsia="SimSun" w:cs="Times New Roman"/>
          <w:sz w:val="24"/>
          <w:szCs w:val="24"/>
          <w:lang w:eastAsia="zh-CN" w:bidi="hi-IN"/>
        </w:rPr>
      </w:r>
      <w:r>
        <w:rPr>
          <w:rFonts w:ascii="Times New Roman" w:hAnsi="Times New Roman" w:eastAsia="SimSun" w:cs="Times New Roman"/>
          <w:sz w:val="24"/>
          <w:szCs w:val="24"/>
          <w:lang w:eastAsia="zh-CN" w:bidi="hi-IN"/>
        </w:rPr>
      </w:r>
    </w:p>
    <w:p>
      <w:pPr>
        <w:widowControl w:val="false"/>
        <w:pBd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ОСФР по Чувашской Республике – Чувашии (далее – Заказчик), руководствуясь статьей 33 Федерального закона от 5 апреля 2013 г. </w:t>
      </w:r>
      <w:r>
        <w:rPr>
          <w:rFonts w:ascii="Times New Roman" w:hAnsi="Times New Roman" w:eastAsia="Calibri" w:cs="Times New Roman"/>
          <w:sz w:val="24"/>
          <w:szCs w:val="24"/>
          <w:lang w:eastAsia="ru-RU"/>
        </w:rPr>
        <w:br/>
      </w:r>
      <w:r>
        <w:rPr>
          <w:rFonts w:ascii="Times New Roman" w:hAnsi="Times New Roman" w:eastAsia="Calibri" w:cs="Times New Roman"/>
          <w:sz w:val="24"/>
          <w:szCs w:val="24"/>
          <w:lang w:eastAsia="ru-RU"/>
        </w:rPr>
        <w:t xml:space="preserve">№ 44-ФЗ "О контрактной системе в сфере закупок товаров, работ, услуг для государственных и муниципальных нужд", устанавливает для всех участников закупки, без предоставления кому-либо приоритета, единые требования, связанные с определением соответствия </w:t>
      </w:r>
      <w:r>
        <w:rPr>
          <w:rFonts w:ascii="Times New Roman" w:hAnsi="Times New Roman" w:eastAsia="Calibri" w:cs="Times New Roman"/>
          <w:i/>
          <w:color w:val="0000ff"/>
          <w:sz w:val="24"/>
          <w:szCs w:val="24"/>
          <w:lang w:eastAsia="ru-RU"/>
        </w:rPr>
        <w:t xml:space="preserve">выполняемых работ </w:t>
      </w:r>
      <w:r>
        <w:rPr>
          <w:rFonts w:ascii="Times New Roman" w:hAnsi="Times New Roman" w:eastAsia="Calibri" w:cs="Times New Roman"/>
          <w:sz w:val="24"/>
          <w:szCs w:val="24"/>
          <w:lang w:eastAsia="ru-RU"/>
        </w:rPr>
        <w:t xml:space="preserve">потребностям Заказчика, не менее тех параметров, установленных (указанных) в описании объекта закупки.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widowControl w:val="false"/>
        <w:pBdr/>
        <w:spacing w:after="0" w:line="240" w:lineRule="auto"/>
        <w:ind w:firstLine="720"/>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В иных случаях, в связи с</w:t>
      </w:r>
      <w:r>
        <w:rPr>
          <w:rFonts w:ascii="Times New Roman" w:hAnsi="Times New Roman" w:eastAsia="Calibri" w:cs="Times New Roman"/>
          <w:sz w:val="24"/>
          <w:szCs w:val="24"/>
          <w:lang w:eastAsia="ru-RU"/>
        </w:rPr>
        <w:t xml:space="preserve"> отсутствием в действующем законодательстве Российской Федерации о техническом регулировании и законодательстве Российской Федерации о стандартизации показателей, требований, условных обеспечений и терминологий, настоящее описание закупки, в целях закупки </w:t>
      </w:r>
      <w:r>
        <w:rPr>
          <w:rFonts w:ascii="Times New Roman" w:hAnsi="Times New Roman" w:eastAsia="Calibri" w:cs="Times New Roman"/>
          <w:i/>
          <w:color w:val="0000ff"/>
          <w:sz w:val="24"/>
          <w:szCs w:val="24"/>
          <w:lang w:eastAsia="ru-RU"/>
        </w:rPr>
        <w:t xml:space="preserve">работ</w:t>
      </w:r>
      <w:r>
        <w:rPr>
          <w:rFonts w:ascii="Times New Roman" w:hAnsi="Times New Roman" w:eastAsia="Calibri" w:cs="Times New Roman"/>
          <w:sz w:val="24"/>
          <w:szCs w:val="24"/>
          <w:lang w:eastAsia="ru-RU"/>
        </w:rPr>
        <w:t xml:space="preserve">, соответствующих потребностям Заказчика, содержит иные (общепринятые) показатели, требования, условные обозначения и терминологии, которые применяются исполнителями услуг, являющихся предметом настоящей закупки.</w:t>
      </w:r>
      <w:r>
        <w:rPr>
          <w:rFonts w:ascii="Times New Roman" w:hAnsi="Times New Roman" w:eastAsia="Calibri" w:cs="Times New Roman"/>
          <w:sz w:val="24"/>
          <w:szCs w:val="24"/>
          <w:lang w:eastAsia="ru-RU"/>
        </w:rPr>
      </w:r>
      <w:r>
        <w:rPr>
          <w:rFonts w:ascii="Times New Roman" w:hAnsi="Times New Roman" w:eastAsia="Calibri" w:cs="Times New Roman"/>
          <w:sz w:val="24"/>
          <w:szCs w:val="24"/>
          <w:lang w:eastAsia="ru-RU"/>
        </w:rPr>
      </w:r>
    </w:p>
    <w:p>
      <w:pPr>
        <w:pStyle w:val="653"/>
        <w:pBdr/>
        <w:spacing/>
        <w:ind/>
        <w:jc w:val="right"/>
        <w:rPr>
          <w:rFonts w:eastAsia="Times New Roman CYR" w:cs="Times New Roman"/>
          <w:lang w:val="ru-RU" w:eastAsia="ru-RU" w:bidi="ru-RU"/>
        </w:rPr>
      </w:pPr>
      <w:r>
        <w:rPr>
          <w:rFonts w:eastAsia="Times New Roman CYR" w:cs="Times New Roman"/>
          <w:lang w:val="ru-RU" w:eastAsia="ru-RU" w:bidi="ru-RU"/>
        </w:rPr>
        <w:t xml:space="preserve">                                                                                                 </w:t>
      </w:r>
      <w:r>
        <w:rPr>
          <w:rFonts w:eastAsia="Times New Roman CYR" w:cs="Times New Roman"/>
          <w:lang w:val="ru-RU" w:eastAsia="ru-RU" w:bidi="ru-RU"/>
        </w:rPr>
      </w:r>
    </w:p>
    <w:p>
      <w:pPr>
        <w:pStyle w:val="628"/>
        <w:pBdr/>
        <w:spacing/>
        <w:ind/>
        <w:contextualSpacing w:val="true"/>
        <w:jc w:val="center"/>
        <w:rPr>
          <w:rFonts w:eastAsia="Times New Roman CYR" w:cs="Times New Roman"/>
          <w:b/>
          <w:lang w:eastAsia="ru-RU" w:bidi="ru-RU"/>
        </w:rPr>
      </w:pPr>
      <w:r>
        <w:rPr>
          <w:rFonts w:eastAsia="Times New Roman CYR" w:cs="Times New Roman"/>
          <w:b/>
          <w:lang w:eastAsia="ru-RU" w:bidi="ru-RU"/>
        </w:rPr>
        <w:t xml:space="preserve">ОПИСАНИЕ ОБЪЕКТА ЗАКУПКИ </w:t>
      </w:r>
      <w:r>
        <w:rPr>
          <w:rFonts w:eastAsia="Times New Roman CYR" w:cs="Times New Roman"/>
          <w:b/>
          <w:lang w:eastAsia="ru-RU" w:bidi="ru-RU"/>
        </w:rPr>
      </w:r>
      <w:r>
        <w:rPr>
          <w:rFonts w:eastAsia="Times New Roman CYR" w:cs="Times New Roman"/>
          <w:b/>
          <w:lang w:eastAsia="ru-RU" w:bidi="ru-RU"/>
        </w:rPr>
      </w:r>
    </w:p>
    <w:p>
      <w:pPr>
        <w:pStyle w:val="658"/>
        <w:keepNext w:val="true"/>
        <w:pBdr/>
        <w:spacing/>
        <w:ind/>
        <w:jc w:val="center"/>
        <w:rPr>
          <w:b/>
          <w:lang w:val="ru-RU"/>
        </w:rPr>
      </w:pPr>
      <w:r>
        <w:rPr>
          <w:b/>
          <w:lang w:val="ru-RU"/>
        </w:rPr>
        <w:t xml:space="preserve"> (техническое задание </w:t>
      </w:r>
      <w:r>
        <w:rPr>
          <w:b/>
        </w:rPr>
        <w:t xml:space="preserve">на </w:t>
      </w:r>
      <w:r>
        <w:rPr>
          <w:b/>
        </w:rPr>
        <w:t xml:space="preserve">выполнение </w:t>
      </w:r>
      <w:r>
        <w:rPr>
          <w:b/>
          <w:bCs/>
        </w:rPr>
        <w:t xml:space="preserve">работ по изготовлению протезов верхних конечностей </w:t>
      </w:r>
      <w:r>
        <w:rPr>
          <w:b/>
          <w:bCs/>
          <w:lang w:val="ru-RU"/>
        </w:rPr>
        <w:t xml:space="preserve">в целях социального обеспечения граждан </w:t>
      </w:r>
      <w:r>
        <w:rPr>
          <w:b/>
          <w:bCs/>
        </w:rPr>
        <w:t xml:space="preserve">в 202</w:t>
      </w:r>
      <w:r>
        <w:rPr>
          <w:b/>
          <w:bCs/>
          <w:lang w:val="ru-RU"/>
        </w:rPr>
        <w:t xml:space="preserve">5</w:t>
      </w:r>
      <w:r>
        <w:rPr>
          <w:b/>
          <w:bCs/>
        </w:rPr>
        <w:t xml:space="preserve"> году</w:t>
      </w:r>
      <w:r>
        <w:rPr>
          <w:b/>
          <w:bCs/>
          <w:lang w:val="ru-RU"/>
        </w:rPr>
        <w:t xml:space="preserve">)</w:t>
      </w:r>
      <w:r>
        <w:rPr>
          <w:b/>
          <w:lang w:val="ru-RU"/>
        </w:rPr>
      </w:r>
      <w:r>
        <w:rPr>
          <w:b/>
          <w:lang w:val="ru-RU"/>
        </w:rPr>
      </w:r>
    </w:p>
    <w:p>
      <w:pPr>
        <w:pStyle w:val="658"/>
        <w:pBdr/>
        <w:spacing/>
        <w:ind/>
        <w:jc w:val="center"/>
        <w:rPr>
          <w:b/>
        </w:rPr>
      </w:pPr>
      <w:r>
        <w:rPr>
          <w:b/>
        </w:rPr>
      </w:r>
      <w:r>
        <w:rPr>
          <w:b/>
        </w:rPr>
      </w:r>
      <w:r>
        <w:rPr>
          <w:b/>
        </w:rPr>
      </w:r>
    </w:p>
    <w:p>
      <w:pPr>
        <w:pStyle w:val="658"/>
        <w:pBdr/>
        <w:spacing/>
        <w:ind w:firstLine="567"/>
        <w:jc w:val="center"/>
        <w:rPr/>
      </w:pPr>
      <w:r>
        <w:rPr>
          <w:b/>
        </w:rPr>
        <w:t xml:space="preserve">Наименование работ</w:t>
      </w:r>
      <w:r/>
      <w:r/>
    </w:p>
    <w:p>
      <w:pPr>
        <w:pStyle w:val="658"/>
        <w:pBdr/>
        <w:spacing w:line="276" w:lineRule="auto"/>
        <w:ind w:firstLine="709"/>
        <w:jc w:val="both"/>
        <w:rPr>
          <w:rFonts w:cs="Times New Roman"/>
        </w:rPr>
      </w:pPr>
      <w:r>
        <w:rPr>
          <w:rFonts w:cs="Times New Roman"/>
        </w:rPr>
        <w:t xml:space="preserve">Протез конечности – техническое средство реабилитации, заменяющее частично или полностью отсутствующую, или имеющую врожденные дефекты </w:t>
      </w:r>
      <w:r>
        <w:rPr>
          <w:rFonts w:cs="Times New Roman"/>
          <w:lang w:val="ru-RU"/>
        </w:rPr>
        <w:t xml:space="preserve">верхнюю</w:t>
      </w:r>
      <w:r>
        <w:rPr>
          <w:rFonts w:cs="Times New Roman"/>
        </w:rPr>
        <w:t xml:space="preserve"> конечность и служащее для восполнения косметического и (или) функционального дефекта.</w:t>
      </w:r>
      <w:r>
        <w:rPr>
          <w:rFonts w:cs="Times New Roman"/>
        </w:rPr>
      </w:r>
      <w:r>
        <w:rPr>
          <w:rFonts w:cs="Times New Roman"/>
        </w:rPr>
      </w:r>
    </w:p>
    <w:p>
      <w:pPr>
        <w:pStyle w:val="664"/>
        <w:pBdr/>
        <w:spacing w:line="276" w:lineRule="auto"/>
        <w:ind w:firstLine="709"/>
        <w:rPr>
          <w:lang w:val="ru-RU"/>
        </w:rPr>
      </w:pPr>
      <w:r>
        <w:t xml:space="preserve">Выполн</w:t>
      </w:r>
      <w:r>
        <w:t xml:space="preserve">ение работ по обеспечению изделиями включает прием заказов, изготовление, примерку, подгонку, обучение пользованию и выдачу изделия инвалиду в целях   реабилитации, компенсации утраченных функций организма и неустранимых анатомических дефектов и деформаций</w:t>
      </w:r>
      <w:r>
        <w:rPr>
          <w:lang w:val="ru-RU"/>
        </w:rPr>
        <w:t xml:space="preserve">.</w:t>
      </w:r>
      <w:r>
        <w:rPr>
          <w:lang w:val="ru-RU"/>
        </w:rPr>
      </w:r>
      <w:r>
        <w:rPr>
          <w:lang w:val="ru-RU"/>
        </w:rPr>
      </w:r>
    </w:p>
    <w:p>
      <w:pPr>
        <w:pStyle w:val="628"/>
        <w:pBdr/>
        <w:spacing w:line="276" w:lineRule="auto"/>
        <w:ind w:firstLine="709"/>
        <w:jc w:val="both"/>
        <w:rPr>
          <w:rFonts w:eastAsia="Times New Roman"/>
        </w:rPr>
      </w:pPr>
      <w:r>
        <w:rPr>
          <w:rFonts w:eastAsia="Times New Roman"/>
          <w:lang w:val="en-US"/>
        </w:rPr>
        <w:t xml:space="preserve">Выполняемые работы включают комплекс </w:t>
      </w:r>
      <w:r>
        <w:rPr>
          <w:rFonts w:eastAsia="Times New Roman"/>
        </w:rPr>
        <w:t xml:space="preserve">организационных, </w:t>
      </w:r>
      <w:r>
        <w:rPr>
          <w:rFonts w:eastAsia="Times New Roman"/>
          <w:lang w:val="en-US"/>
        </w:rPr>
        <w:t xml:space="preserve">медицинских, социальных мероприятий, обеспечивающих лечение, восстановление, и компенсацию утраченных функций организма и неустранимых анатомических дефектов и деформаций. </w:t>
      </w:r>
      <w:r>
        <w:rPr>
          <w:rFonts w:eastAsia="Times New Roman"/>
        </w:rPr>
      </w:r>
      <w:r>
        <w:rPr>
          <w:rFonts w:eastAsia="Times New Roman"/>
        </w:rPr>
      </w:r>
    </w:p>
    <w:p>
      <w:pPr>
        <w:pStyle w:val="658"/>
        <w:pBdr/>
        <w:spacing/>
        <w:ind w:firstLine="709"/>
        <w:jc w:val="both"/>
        <w:rPr>
          <w:b/>
        </w:rPr>
      </w:pPr>
      <w:r>
        <w:rPr>
          <w:b/>
        </w:rPr>
      </w:r>
      <w:r>
        <w:rPr>
          <w:b/>
        </w:rPr>
      </w:r>
      <w:r>
        <w:rPr>
          <w:b/>
        </w:rPr>
      </w:r>
    </w:p>
    <w:p>
      <w:pPr>
        <w:pStyle w:val="658"/>
        <w:pBdr/>
        <w:spacing w:line="276" w:lineRule="auto"/>
        <w:ind/>
        <w:jc w:val="center"/>
        <w:rPr>
          <w:rFonts w:cs="Times New Roman"/>
          <w:b/>
        </w:rPr>
      </w:pPr>
      <w:r>
        <w:rPr>
          <w:rFonts w:cs="Times New Roman"/>
          <w:b/>
        </w:rPr>
        <w:t xml:space="preserve">Требования к качеству и безопасности работ</w:t>
      </w:r>
      <w:r>
        <w:rPr>
          <w:rFonts w:cs="Times New Roman"/>
          <w:b/>
        </w:rPr>
      </w:r>
      <w:r>
        <w:rPr>
          <w:rFonts w:cs="Times New Roman"/>
          <w:b/>
        </w:rPr>
      </w:r>
    </w:p>
    <w:p>
      <w:pPr>
        <w:pStyle w:val="658"/>
        <w:pBdr/>
        <w:spacing/>
        <w:ind w:firstLine="709"/>
        <w:jc w:val="both"/>
        <w:rPr>
          <w:lang w:val="ru-RU"/>
        </w:rPr>
      </w:pPr>
      <w:r>
        <w:t xml:space="preserve">Протезы </w:t>
      </w:r>
      <w:r>
        <w:rPr>
          <w:lang w:val="ru-RU"/>
        </w:rPr>
        <w:t xml:space="preserve">изготавливаются</w:t>
      </w:r>
      <w:r>
        <w:t xml:space="preserve"> с учетом анатомических дефектов верхних конечностей, индивидуально для каждого пациента, при это</w:t>
      </w:r>
      <w:r>
        <w:t xml:space="preserve">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w:t>
      </w:r>
      <w:r>
        <w:t xml:space="preserve">реабилитации медико-социальные аспекты.</w:t>
      </w:r>
      <w:r>
        <w:rPr>
          <w:lang w:val="ru-RU"/>
        </w:rPr>
      </w:r>
      <w:r>
        <w:rPr>
          <w:lang w:val="ru-RU"/>
        </w:rPr>
      </w:r>
    </w:p>
    <w:p>
      <w:pPr>
        <w:pStyle w:val="664"/>
        <w:pBdr/>
        <w:spacing/>
        <w:ind w:firstLine="709"/>
        <w:rPr/>
      </w:pPr>
      <w:r>
        <w:t xml:space="preserve">Приемные гильзы и крепления протезов не </w:t>
      </w:r>
      <w:r>
        <w:t xml:space="preserve">вызыва</w:t>
      </w:r>
      <w:r>
        <w:t xml:space="preserve">ют потертостей, сдавливания, ущемления и наплывов мягких тканей, нарушений кровообращения и болевых ощущений при пользовании изделиями.  Материалы приемных гильз, контактирующих с телом человека, </w:t>
      </w:r>
      <w:r>
        <w:rPr>
          <w:lang w:val="ru-RU"/>
        </w:rPr>
        <w:t xml:space="preserve">должны быть </w:t>
      </w:r>
      <w:r>
        <w:t xml:space="preserve">разрешены к применению в соответствии с законодательством Российской Федерации. Узлы протезов </w:t>
      </w:r>
      <w:r>
        <w:t xml:space="preserve">стойкие к воздействию физиологических растворов (пота, мочи).</w:t>
      </w:r>
      <w:r/>
      <w:r/>
    </w:p>
    <w:p>
      <w:pPr>
        <w:pStyle w:val="658"/>
        <w:pBdr/>
        <w:spacing/>
        <w:ind w:firstLine="709"/>
        <w:jc w:val="both"/>
        <w:rPr>
          <w:lang w:val="ru-RU"/>
        </w:rPr>
      </w:pPr>
      <w:r>
        <w:t xml:space="preserve">Металлические протезы </w:t>
      </w:r>
      <w:r>
        <w:t xml:space="preserve">изготовлены из коррозийно-стойких материалов или защищены от коррозии специальными покрытиями.</w:t>
      </w:r>
      <w:r>
        <w:rPr>
          <w:lang w:val="ru-RU"/>
        </w:rPr>
        <w:t xml:space="preserve"> </w:t>
      </w:r>
      <w:r>
        <w:rPr>
          <w:lang w:val="ru-RU"/>
        </w:rPr>
      </w:r>
      <w:r>
        <w:rPr>
          <w:lang w:val="ru-RU"/>
        </w:rPr>
      </w:r>
    </w:p>
    <w:p>
      <w:pPr>
        <w:pStyle w:val="658"/>
        <w:pBdr/>
        <w:spacing w:line="276" w:lineRule="auto"/>
        <w:ind w:firstLine="709"/>
        <w:jc w:val="both"/>
        <w:rPr>
          <w:rFonts w:cs="Times New Roman"/>
          <w:lang w:val="ru-RU"/>
        </w:rPr>
      </w:pPr>
      <w:r>
        <w:rPr>
          <w:rFonts w:cs="Times New Roman"/>
        </w:rPr>
        <w:t xml:space="preserve">Оказание услуг по протезированию должно осуществляться согласно </w:t>
      </w:r>
      <w:r>
        <w:rPr>
          <w:rFonts w:cs="Times New Roman"/>
        </w:rPr>
        <w:t xml:space="preserve">ГОСТ Р 52877-2021</w:t>
      </w:r>
      <w:r>
        <w:rPr>
          <w:rFonts w:cs="Times New Roman"/>
        </w:rPr>
        <w:t xml:space="preserve"> </w:t>
      </w:r>
      <w:r>
        <w:rPr>
          <w:rFonts w:cs="Times New Roman"/>
          <w:lang w:val="ru-RU"/>
        </w:rPr>
        <w:t xml:space="preserve">«</w:t>
      </w:r>
      <w:r>
        <w:rPr>
          <w:rFonts w:cs="Times New Roman"/>
        </w:rPr>
        <w:t xml:space="preserve">Услуги по медицинской реабилитаци</w:t>
      </w:r>
      <w:r>
        <w:rPr>
          <w:rFonts w:cs="Times New Roman"/>
        </w:rPr>
        <w:t xml:space="preserve">и инвалидов. Основные положения</w:t>
      </w:r>
      <w:r>
        <w:rPr>
          <w:rFonts w:cs="Times New Roman"/>
          <w:lang w:val="ru-RU"/>
        </w:rPr>
        <w:t xml:space="preserve">» в части:</w:t>
      </w:r>
      <w:r>
        <w:rPr>
          <w:rFonts w:cs="Times New Roman"/>
          <w:lang w:val="ru-RU"/>
        </w:rPr>
      </w:r>
      <w:r>
        <w:rPr>
          <w:rFonts w:cs="Times New Roman"/>
          <w:lang w:val="ru-RU"/>
        </w:rPr>
      </w:r>
    </w:p>
    <w:p>
      <w:pPr>
        <w:pStyle w:val="658"/>
        <w:pBdr/>
        <w:spacing w:line="276" w:lineRule="auto"/>
        <w:ind w:firstLine="709"/>
        <w:jc w:val="both"/>
        <w:rPr>
          <w:rFonts w:cs="Times New Roman"/>
        </w:rPr>
      </w:pPr>
      <w:r>
        <w:rPr>
          <w:rFonts w:cs="Times New Roman"/>
        </w:rPr>
        <w:t xml:space="preserve">«5.3.2. Состав услуг по протезированию и порядок их предоставления</w:t>
      </w:r>
      <w:r>
        <w:rPr>
          <w:rFonts w:cs="Times New Roman"/>
        </w:rPr>
      </w:r>
      <w:r>
        <w:rPr>
          <w:rFonts w:cs="Times New Roman"/>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Услуги по протезированию, исключая глазное протезирование, предоставляют в следующих формах:</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обследование инвалида, оценка его приспособляемости к новым условиям жизни, анализ его индивидуальной программы реабилитации или абилитации инвалида.</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Обследованию инвалида должен предшествовать опрос. В ходе</w:t>
      </w:r>
      <w:r>
        <w:rPr>
          <w:rFonts w:eastAsia="Times New Roman" w:cs="Times New Roman"/>
          <w:lang w:val="ru-RU" w:eastAsia="ru-RU" w:bidi="ar-SA"/>
        </w:rPr>
        <w:t xml:space="preserve"> опроса выясняют причину и давность ампутации или операции другого вида, течение послеоперационного процесса, осложнения. При повторном протезировании уточняют оценку протеза инвалидом, длительность пребывания в протезе, возможность жизнедеятельности без п</w:t>
      </w:r>
      <w:r>
        <w:rPr>
          <w:rFonts w:eastAsia="Times New Roman" w:cs="Times New Roman"/>
          <w:lang w:val="ru-RU" w:eastAsia="ru-RU" w:bidi="ar-SA"/>
        </w:rPr>
        <w:t xml:space="preserve">осторонней помощи, в какой мере протез компенсирует утраченные функции, удовлетворяет ли он инвалида по функциональным и эстетическим свойствам, а также пожелания инвалида. Необходимым условием при обследовании является выяснение общего состояния инвалида;</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составление акта медико-технической комиссии;</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предоставление инвалиду информации о конструкции протеза, его функциональных возможностях и т.д.</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При выборе протеза выясняют профессиональную направленность инвалида, образ жизнедеятельности, уточняют интенсивность предполагаемого труда, его характер и условия, в которых предстоит работать инвалиду.</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Представляют также варианты конструкции протезов и предлагают наиболее оптимальный с учетом индивидуальных особенностей инвалида, характера дефекта. Рассматривают и выбирают наиболее удобный способ управления протезом, его крепления;</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оформление карты протезирования, бланка заказа протеза;</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оперативная и консервативная подготовка к протезированию;</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снятие слепка (изготовление негатива) усеченного сегмента, примерка и подгонка;</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изготовление модели усеченного сегмента (позитива);</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изготовление индивидуальной приемной гильзы или иного средства соединения усеченного сегмента с протезом;</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примерка приемной гильзы (промежуточной или постоянной);</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подбор функциональных модулей и других частей протеза, обеспечивающих заданные характеристики, свойства протеза;</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сборка протеза;</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примерка, установка и подгонка креплений протеза, пробная носка;</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540"/>
        <w:jc w:val="both"/>
        <w:rPr>
          <w:rFonts w:eastAsia="Times New Roman" w:cs="Times New Roman"/>
          <w:lang w:val="ru-RU" w:eastAsia="ru-RU" w:bidi="ar-SA"/>
        </w:rPr>
      </w:pPr>
      <w:r>
        <w:rPr>
          <w:rFonts w:eastAsia="Times New Roman" w:cs="Times New Roman"/>
          <w:lang w:val="ru-RU" w:eastAsia="ru-RU" w:bidi="ar-SA"/>
        </w:rPr>
        <w:t xml:space="preserve">- обучение инвалида пользованию протезом и выдача протеза.</w:t>
      </w:r>
      <w:r>
        <w:rPr>
          <w:rFonts w:eastAsia="Times New Roman" w:cs="Times New Roman"/>
          <w:lang w:val="ru-RU" w:eastAsia="ru-RU" w:bidi="ar-SA"/>
        </w:rPr>
      </w:r>
      <w:r>
        <w:rPr>
          <w:rFonts w:eastAsia="Times New Roman" w:cs="Times New Roman"/>
          <w:lang w:val="ru-RU" w:eastAsia="ru-RU" w:bidi="ar-SA"/>
        </w:rPr>
      </w:r>
    </w:p>
    <w:p>
      <w:pPr>
        <w:pStyle w:val="628"/>
        <w:pBdr/>
        <w:spacing/>
        <w:ind w:firstLine="709"/>
        <w:jc w:val="both"/>
        <w:rPr>
          <w:lang w:val="ru-RU"/>
        </w:rPr>
      </w:pPr>
      <w:r>
        <w:t xml:space="preserve">Протез</w:t>
      </w:r>
      <w:r>
        <w:rPr>
          <w:lang w:val="ru-RU"/>
        </w:rPr>
        <w:t xml:space="preserve">ы верхних конечностей</w:t>
      </w:r>
      <w:r>
        <w:t xml:space="preserve"> должен</w:t>
      </w:r>
      <w:r>
        <w:rPr>
          <w:lang w:val="ru-RU"/>
        </w:rPr>
        <w:t xml:space="preserve">ы</w:t>
      </w:r>
      <w:r>
        <w:t xml:space="preserve"> соответствовать   Государственному стандарту Российс</w:t>
      </w:r>
      <w:r>
        <w:t xml:space="preserve">кой Федерации   ГОСТ Р 56138-20</w:t>
      </w:r>
      <w:r>
        <w:rPr>
          <w:lang w:val="ru-RU"/>
        </w:rPr>
        <w:t xml:space="preserve">21</w:t>
      </w:r>
      <w:r>
        <w:t xml:space="preserve"> «Протезы верхних конечностей. Технические требования» в следующей части</w:t>
      </w:r>
      <w:r>
        <w:rPr>
          <w:lang w:val="ru-RU"/>
        </w:rPr>
        <w:t xml:space="preserve">:</w:t>
      </w:r>
      <w:r>
        <w:rPr>
          <w:lang w:val="ru-RU"/>
        </w:rPr>
      </w:r>
      <w:r>
        <w:rPr>
          <w:lang w:val="ru-RU"/>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«5.4.2 Необходимо соответствие внешнего вида и формы протеза внешнему виду и форме здоровой конечности пользователя.</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5.4.3 Протезы пальцев и кисти косметические должны быть антропоморфны, иметь сходство с соответствующими сегментами конечности пользователя.</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5.4.4 Средства регулировки или управления элементов или узлов протеза должны быть легкодоступными и эргономически удобными для пользователя.»</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«5.5.6 Внешние обводы протеза не должны вызывать нарушений целостности и повышенного износа формообразующей и косметической оболочек, одежды пользователя и других лиц.</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«5.5.7 Элементы крепления протеза должны надежно удерживать его на культе пользователя и не вызывать потертостей, сдавливания и образования наплывов мягких тканей, а также недопустимых нарушений кровообращения и болевых ощущений.</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5.5.8 На поверхности металлических и пластмассовых деталей не допускаются трещины, </w:t>
      </w:r>
      <w:r>
        <w:rPr>
          <w:rFonts w:eastAsia="Times New Roman" w:cs="Times New Roman"/>
          <w:lang w:val="ru-RU" w:eastAsia="ru-RU" w:bidi="ar-SA"/>
        </w:rPr>
        <w:t xml:space="preserve">забоины, вмятины, расслоения материала, заусенцы и острые кромки.</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5.5.9 Протезы пальцев не должны спадать с культи под действием собственного веса и сил, возникающих при движении пальцев и всей конечности.»</w:t>
      </w:r>
      <w:r>
        <w:rPr>
          <w:rFonts w:eastAsia="Times New Roman" w:cs="Times New Roman"/>
          <w:lang w:val="ru-RU" w:eastAsia="ru-RU" w:bidi="ar-SA"/>
        </w:rPr>
      </w:r>
      <w:r>
        <w:rPr>
          <w:rFonts w:eastAsia="Times New Roman" w:cs="Times New Roman"/>
          <w:lang w:val="ru-RU" w:eastAsia="ru-RU" w:bidi="ar-SA"/>
        </w:rPr>
      </w:r>
    </w:p>
    <w:p>
      <w:pPr>
        <w:pStyle w:val="676"/>
        <w:pBdr/>
        <w:spacing/>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Проведение работ по обеспечению инвалидов протезами верхних конечностей осуществляются при наличии сертификатов либо деклараций соответствия (при наличии), проток</w:t>
      </w:r>
      <w:r>
        <w:rPr>
          <w:rFonts w:ascii="Times New Roman" w:hAnsi="Times New Roman" w:cs="Times New Roman"/>
          <w:sz w:val="24"/>
          <w:szCs w:val="24"/>
        </w:rPr>
        <w:t xml:space="preserve">олы испытаний (при их наличии).</w:t>
      </w:r>
      <w:r>
        <w:rPr>
          <w:rFonts w:ascii="Times New Roman" w:hAnsi="Times New Roman" w:cs="Times New Roman"/>
          <w:sz w:val="24"/>
          <w:szCs w:val="24"/>
        </w:rPr>
      </w:r>
      <w:r>
        <w:rPr>
          <w:rFonts w:ascii="Times New Roman" w:hAnsi="Times New Roman" w:cs="Times New Roman"/>
          <w:sz w:val="24"/>
          <w:szCs w:val="24"/>
        </w:rPr>
      </w:r>
    </w:p>
    <w:p>
      <w:pPr>
        <w:pStyle w:val="658"/>
        <w:pBdr/>
        <w:spacing/>
        <w:ind w:firstLine="709"/>
        <w:jc w:val="both"/>
        <w:rPr>
          <w:color w:val="333333"/>
        </w:rPr>
      </w:pPr>
      <w:r>
        <w:rPr>
          <w:color w:val="333333"/>
        </w:rPr>
      </w:r>
      <w:r>
        <w:rPr>
          <w:color w:val="333333"/>
        </w:rPr>
      </w:r>
      <w:r>
        <w:rPr>
          <w:color w:val="333333"/>
        </w:rPr>
      </w:r>
    </w:p>
    <w:p>
      <w:pPr>
        <w:pStyle w:val="658"/>
        <w:pBdr/>
        <w:spacing/>
        <w:ind w:firstLine="709"/>
        <w:jc w:val="center"/>
        <w:rPr/>
      </w:pPr>
      <w:r>
        <w:rPr>
          <w:b/>
        </w:rPr>
        <w:t xml:space="preserve">Требования к техническим и функциональным характеристикам</w:t>
      </w:r>
      <w:r/>
      <w:r/>
    </w:p>
    <w:p>
      <w:pPr>
        <w:pStyle w:val="658"/>
        <w:pBdr/>
        <w:spacing/>
        <w:ind w:firstLine="709"/>
        <w:jc w:val="both"/>
        <w:rPr/>
      </w:pPr>
      <w:r>
        <w:t xml:space="preserve">С учетом уровня ампутации и модулирования применяемого в протезировании:  </w:t>
      </w:r>
      <w:r/>
      <w:r/>
    </w:p>
    <w:p>
      <w:pPr>
        <w:pStyle w:val="658"/>
        <w:pBdr/>
        <w:spacing/>
        <w:ind w:firstLine="709"/>
        <w:jc w:val="both"/>
        <w:rPr/>
      </w:pPr>
      <w:r>
        <w:t xml:space="preserve">- приемная гильза протеза конечности </w:t>
      </w:r>
      <w:r>
        <w:t xml:space="preserve">изготовлена по индивидуальным параметрам пациента и </w:t>
      </w:r>
      <w:r>
        <w:rPr>
          <w:lang w:val="ru-RU"/>
        </w:rPr>
        <w:t xml:space="preserve">предназначается</w:t>
      </w:r>
      <w:r>
        <w:t xml:space="preserve"> для размещения в нем культи или пораженной конечности, обеспечивая взаимодействие человека с протезом конечности;</w:t>
      </w:r>
      <w:r/>
      <w:r/>
    </w:p>
    <w:p>
      <w:pPr>
        <w:pStyle w:val="658"/>
        <w:pBdr/>
        <w:spacing/>
        <w:ind w:firstLine="709" w:left="-567"/>
        <w:jc w:val="both"/>
        <w:rPr/>
      </w:pPr>
      <w:r>
        <w:t xml:space="preserve">- функциональный узел протеза конечности </w:t>
      </w:r>
      <w:r>
        <w:t xml:space="preserve">выполня</w:t>
      </w:r>
      <w:r>
        <w:t xml:space="preserve">ет заданную функцию и имеет конструктивно-технологическую завершенность;</w:t>
      </w:r>
      <w:r/>
      <w:r/>
    </w:p>
    <w:p>
      <w:pPr>
        <w:pStyle w:val="658"/>
        <w:pBdr/>
        <w:spacing/>
        <w:ind w:firstLine="709"/>
        <w:jc w:val="both"/>
        <w:rPr/>
      </w:pPr>
      <w:r>
        <w:t xml:space="preserve">- искусственная кисть </w:t>
      </w:r>
      <w:r>
        <w:t xml:space="preserve">имитир</w:t>
      </w:r>
      <w:r>
        <w:t xml:space="preserve">уют форму естественной кисти и воспроизводит</w:t>
      </w:r>
      <w:r>
        <w:rPr>
          <w:lang w:val="ru-RU"/>
        </w:rPr>
        <w:t xml:space="preserve">ь</w:t>
      </w:r>
      <w:r>
        <w:t xml:space="preserve"> часть ее функций</w:t>
      </w:r>
      <w:r>
        <w:rPr>
          <w:b/>
        </w:rPr>
        <w:t xml:space="preserve">;</w:t>
      </w:r>
      <w:r/>
      <w:r/>
    </w:p>
    <w:p>
      <w:pPr>
        <w:pStyle w:val="658"/>
        <w:pBdr/>
        <w:spacing/>
        <w:ind w:firstLine="709"/>
        <w:jc w:val="both"/>
        <w:rPr/>
      </w:pPr>
      <w:r>
        <w:t xml:space="preserve">- косметическая кисть </w:t>
      </w:r>
      <w:r>
        <w:t xml:space="preserve">восполня</w:t>
      </w:r>
      <w:r>
        <w:t xml:space="preserve">ет внешний вид утраченной кисти;</w:t>
      </w:r>
      <w:r/>
      <w:r/>
    </w:p>
    <w:p>
      <w:pPr>
        <w:pStyle w:val="658"/>
        <w:pBdr/>
        <w:spacing/>
        <w:ind w:firstLine="709"/>
        <w:jc w:val="both"/>
        <w:rPr/>
      </w:pPr>
      <w:r>
        <w:t xml:space="preserve">- многофункциональная кисть </w:t>
      </w:r>
      <w:r>
        <w:t xml:space="preserve">конструктивно позволя</w:t>
      </w:r>
      <w:r>
        <w:t xml:space="preserve">ет выполнять несколько видов захвата;</w:t>
      </w:r>
      <w:r/>
      <w:r/>
    </w:p>
    <w:p>
      <w:pPr>
        <w:pStyle w:val="658"/>
        <w:pBdr/>
        <w:spacing/>
        <w:ind w:firstLine="709"/>
        <w:jc w:val="both"/>
        <w:rPr>
          <w:lang w:val="ru-RU"/>
        </w:rPr>
      </w:pPr>
      <w:r>
        <w:t xml:space="preserve">- косметический протез конечности восполняет форму и вне</w:t>
      </w:r>
      <w:r>
        <w:t xml:space="preserve">шний вид отсутствующей ее части</w:t>
      </w:r>
      <w:r>
        <w:rPr>
          <w:lang w:val="ru-RU"/>
        </w:rPr>
      </w:r>
      <w:r>
        <w:rPr>
          <w:lang w:val="ru-RU"/>
        </w:rPr>
      </w:r>
    </w:p>
    <w:p>
      <w:pPr>
        <w:pStyle w:val="658"/>
        <w:pBdr/>
        <w:spacing/>
        <w:ind w:firstLine="709"/>
        <w:jc w:val="both"/>
        <w:rPr>
          <w:lang w:val="ru-RU"/>
        </w:rPr>
      </w:pPr>
      <w:r>
        <w:rPr>
          <w:lang w:val="ru-RU"/>
        </w:rPr>
      </w:r>
      <w:r>
        <w:rPr>
          <w:lang w:val="ru-RU"/>
        </w:rPr>
      </w:r>
      <w:r>
        <w:rPr>
          <w:lang w:val="ru-RU"/>
        </w:rPr>
      </w:r>
    </w:p>
    <w:tbl>
      <w:tblPr>
        <w:tblW w:w="10915" w:type="dxa"/>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850"/>
        <w:gridCol w:w="851"/>
        <w:gridCol w:w="1276"/>
        <w:gridCol w:w="992"/>
        <w:gridCol w:w="3544"/>
        <w:gridCol w:w="567"/>
        <w:gridCol w:w="1276"/>
        <w:gridCol w:w="708"/>
      </w:tblGrid>
      <w:tr>
        <w:trPr>
          <w:trHeight w:val="1288"/>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628"/>
              <w:pBdr/>
              <w:spacing/>
              <w:ind/>
              <w:jc w:val="center"/>
              <w:rPr>
                <w:rFonts w:cs="Times New Roman"/>
                <w:bCs/>
                <w:sz w:val="20"/>
                <w:szCs w:val="20"/>
              </w:rPr>
            </w:pPr>
            <w:r>
              <w:rPr>
                <w:rFonts w:cs="Times New Roman"/>
                <w:bCs/>
                <w:sz w:val="20"/>
                <w:szCs w:val="20"/>
              </w:rPr>
              <w:t xml:space="preserve">Наименование товара</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628"/>
              <w:pBdr/>
              <w:spacing/>
              <w:ind/>
              <w:jc w:val="center"/>
              <w:rPr>
                <w:rFonts w:cs="Times New Roman"/>
                <w:bCs/>
                <w:sz w:val="20"/>
                <w:szCs w:val="20"/>
              </w:rPr>
            </w:pPr>
            <w:r>
              <w:rPr>
                <w:rFonts w:cs="Times New Roman"/>
                <w:bCs/>
                <w:sz w:val="20"/>
                <w:szCs w:val="20"/>
              </w:rPr>
              <w:t xml:space="preserve">ОКПД2/</w:t>
            </w:r>
            <w:r>
              <w:rPr>
                <w:rFonts w:cs="Times New Roman"/>
                <w:bCs/>
                <w:sz w:val="20"/>
                <w:szCs w:val="20"/>
              </w:rPr>
            </w:r>
            <w:r>
              <w:rPr>
                <w:rFonts w:cs="Times New Roman"/>
                <w:bCs/>
                <w:sz w:val="20"/>
                <w:szCs w:val="20"/>
              </w:rPr>
            </w:r>
          </w:p>
          <w:p>
            <w:pPr>
              <w:pStyle w:val="628"/>
              <w:pBdr/>
              <w:spacing/>
              <w:ind/>
              <w:jc w:val="center"/>
              <w:rPr>
                <w:rFonts w:cs="Times New Roman"/>
                <w:bCs/>
                <w:sz w:val="20"/>
                <w:szCs w:val="20"/>
              </w:rPr>
            </w:pPr>
            <w:r>
              <w:rPr>
                <w:rFonts w:cs="Times New Roman"/>
                <w:bCs/>
                <w:sz w:val="20"/>
                <w:szCs w:val="20"/>
              </w:rPr>
              <w:t xml:space="preserve">КТРУ</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628"/>
              <w:pBdr/>
              <w:spacing/>
              <w:ind/>
              <w:jc w:val="center"/>
              <w:rPr>
                <w:rFonts w:cs="Times New Roman"/>
                <w:bCs/>
                <w:sz w:val="20"/>
                <w:szCs w:val="20"/>
              </w:rPr>
            </w:pPr>
            <w:r>
              <w:rPr>
                <w:rFonts w:cs="Times New Roman"/>
                <w:bCs/>
                <w:sz w:val="20"/>
                <w:szCs w:val="20"/>
              </w:rPr>
              <w:t xml:space="preserve">Кол-во</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bCs/>
                <w:sz w:val="20"/>
                <w:szCs w:val="20"/>
              </w:rPr>
            </w:pPr>
            <w:r>
              <w:rPr>
                <w:rFonts w:cs="Times New Roman"/>
                <w:bCs/>
                <w:sz w:val="20"/>
                <w:szCs w:val="20"/>
              </w:rPr>
              <w:t xml:space="preserve">Наименование характеристики</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bCs/>
                <w:sz w:val="20"/>
                <w:szCs w:val="20"/>
              </w:rPr>
            </w:pPr>
            <w:r>
              <w:rPr>
                <w:rFonts w:cs="Times New Roman"/>
                <w:bCs/>
                <w:sz w:val="20"/>
                <w:szCs w:val="20"/>
              </w:rPr>
              <w:t xml:space="preserve">Тип характеристики</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jc w:val="center"/>
              <w:rPr>
                <w:rFonts w:cs="Times New Roman"/>
                <w:bCs/>
                <w:sz w:val="20"/>
                <w:szCs w:val="20"/>
              </w:rPr>
            </w:pPr>
            <w:r>
              <w:rPr>
                <w:rFonts w:cs="Times New Roman"/>
                <w:bCs/>
                <w:sz w:val="20"/>
                <w:szCs w:val="20"/>
              </w:rPr>
              <w:t xml:space="preserve">Значение характеристики</w:t>
            </w:r>
            <w:r>
              <w:rPr>
                <w:rFonts w:cs="Times New Roman"/>
                <w:bCs/>
                <w:sz w:val="20"/>
                <w:szCs w:val="20"/>
              </w:rPr>
            </w:r>
            <w:r>
              <w:rPr>
                <w:rFonts w:cs="Times New Roman"/>
                <w:bCs/>
                <w:sz w:val="20"/>
                <w:szCs w:val="20"/>
              </w:rPr>
            </w:r>
          </w:p>
          <w:p>
            <w:pPr>
              <w:pStyle w:val="628"/>
              <w:pBdr/>
              <w:spacing/>
              <w:ind/>
              <w:rPr>
                <w:rFonts w:cs="Times New Roman"/>
                <w:bCs/>
                <w:sz w:val="20"/>
                <w:szCs w:val="20"/>
              </w:rPr>
            </w:pPr>
            <w:r>
              <w:rPr>
                <w:rFonts w:cs="Times New Roman"/>
                <w:bCs/>
                <w:sz w:val="20"/>
                <w:szCs w:val="20"/>
              </w:rPr>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bCs/>
                <w:sz w:val="20"/>
                <w:szCs w:val="20"/>
              </w:rPr>
            </w:pPr>
            <w:r>
              <w:rPr>
                <w:rFonts w:cs="Times New Roman"/>
                <w:bCs/>
                <w:sz w:val="20"/>
                <w:szCs w:val="20"/>
              </w:rPr>
            </w:r>
            <w:r>
              <w:rPr>
                <w:rFonts w:cs="Times New Roman"/>
                <w:bCs/>
                <w:sz w:val="20"/>
                <w:szCs w:val="20"/>
              </w:rPr>
            </w:r>
            <w:r>
              <w:rPr>
                <w:rFonts w:cs="Times New Roman"/>
                <w:bCs/>
                <w:sz w:val="20"/>
                <w:szCs w:val="20"/>
              </w:rPr>
            </w:r>
          </w:p>
          <w:p>
            <w:pPr>
              <w:pStyle w:val="628"/>
              <w:pBdr/>
              <w:spacing/>
              <w:ind/>
              <w:rPr>
                <w:rFonts w:cs="Times New Roman"/>
                <w:sz w:val="20"/>
                <w:szCs w:val="20"/>
              </w:rPr>
            </w:pPr>
            <w:r>
              <w:rPr>
                <w:rFonts w:cs="Times New Roman"/>
                <w:sz w:val="20"/>
                <w:szCs w:val="20"/>
              </w:rPr>
              <w:t xml:space="preserve">Ед. измерения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bCs/>
                <w:sz w:val="20"/>
                <w:szCs w:val="20"/>
              </w:rPr>
            </w:pPr>
            <w:r>
              <w:rPr>
                <w:rFonts w:cs="Times New Roman"/>
                <w:bCs/>
                <w:sz w:val="20"/>
                <w:szCs w:val="20"/>
              </w:rPr>
              <w:t xml:space="preserve">Инструкция </w:t>
              <w:br/>
              <w:t xml:space="preserve">по заполнению характеристики в заявке</w:t>
            </w:r>
            <w:r>
              <w:rPr>
                <w:rFonts w:cs="Times New Roman"/>
                <w:bCs/>
                <w:sz w:val="20"/>
                <w:szCs w:val="20"/>
              </w:rPr>
            </w:r>
            <w:r>
              <w:rPr>
                <w:rFonts w:cs="Times New Roman"/>
                <w:bCs/>
                <w:sz w:val="20"/>
                <w:szCs w:val="20"/>
              </w:rPr>
            </w:r>
          </w:p>
        </w:tc>
        <w:tc>
          <w:tcPr>
            <w:tcBorders>
              <w:top w:val="single" w:color="000000" w:sz="4" w:space="0"/>
              <w:left w:val="single" w:color="000000" w:sz="4" w:space="0"/>
              <w:bottom w:val="single" w:color="000000" w:sz="4" w:space="0"/>
              <w:right w:val="single" w:color="000000" w:sz="4" w:space="0"/>
            </w:tcBorders>
            <w:tcW w:w="708" w:type="dxa"/>
            <w:vAlign w:val="top"/>
            <w:textDirection w:val="lrTb"/>
            <w:noWrap w:val="false"/>
          </w:tcPr>
          <w:p>
            <w:pPr>
              <w:pStyle w:val="628"/>
              <w:pBdr/>
              <w:spacing/>
              <w:ind/>
              <w:jc w:val="center"/>
              <w:rPr>
                <w:rFonts w:cs="Times New Roman"/>
                <w:bCs/>
                <w:sz w:val="20"/>
                <w:szCs w:val="20"/>
                <w:lang w:val="ru-RU"/>
              </w:rPr>
            </w:pPr>
            <w:r>
              <w:rPr>
                <w:rFonts w:cs="Times New Roman"/>
                <w:bCs/>
                <w:sz w:val="20"/>
                <w:szCs w:val="20"/>
                <w:lang w:val="ru-RU"/>
              </w:rPr>
            </w:r>
            <w:r>
              <w:rPr>
                <w:rFonts w:cs="Times New Roman"/>
                <w:bCs/>
                <w:sz w:val="20"/>
                <w:szCs w:val="20"/>
                <w:lang w:val="ru-RU"/>
              </w:rPr>
            </w:r>
            <w:r>
              <w:rPr>
                <w:rFonts w:cs="Times New Roman"/>
                <w:bCs/>
                <w:sz w:val="20"/>
                <w:szCs w:val="20"/>
                <w:lang w:val="ru-RU"/>
              </w:rPr>
            </w:r>
          </w:p>
          <w:p>
            <w:pPr>
              <w:pStyle w:val="628"/>
              <w:pBdr/>
              <w:spacing/>
              <w:ind/>
              <w:jc w:val="center"/>
              <w:rPr>
                <w:rFonts w:cs="Times New Roman"/>
                <w:bCs/>
                <w:sz w:val="20"/>
                <w:szCs w:val="20"/>
                <w:lang w:val="ru-RU"/>
              </w:rPr>
            </w:pPr>
            <w:r>
              <w:rPr>
                <w:rFonts w:cs="Times New Roman"/>
                <w:bCs/>
                <w:sz w:val="20"/>
                <w:szCs w:val="20"/>
                <w:lang w:val="ru-RU"/>
              </w:rPr>
              <w:t xml:space="preserve">Гарантийный  срок</w:t>
            </w:r>
            <w:r>
              <w:rPr>
                <w:rFonts w:cs="Times New Roman"/>
                <w:bCs/>
                <w:sz w:val="20"/>
                <w:szCs w:val="20"/>
                <w:lang w:val="ru-RU"/>
              </w:rPr>
            </w:r>
            <w:r>
              <w:rPr>
                <w:rFonts w:cs="Times New Roman"/>
                <w:bCs/>
                <w:sz w:val="20"/>
                <w:szCs w:val="20"/>
                <w:lang w:val="ru-RU"/>
              </w:rPr>
            </w:r>
          </w:p>
        </w:tc>
      </w:tr>
      <w:tr>
        <w:trPr>
          <w:trHeight w:val="1373"/>
        </w:trPr>
        <w:tc>
          <w:tcPr>
            <w:tcBorders>
              <w:left w:val="single" w:color="000000" w:sz="4" w:space="0"/>
              <w:right w:val="single" w:color="000000" w:sz="4" w:space="0"/>
            </w:tcBorders>
            <w:tcW w:w="851" w:type="dxa"/>
            <w:vAlign w:val="center"/>
            <w:textDirection w:val="lrTb"/>
            <w:noWrap w:val="false"/>
          </w:tcPr>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pPr>
            <w:r>
              <w:rPr>
                <w:rFonts w:cs="Times New Roman"/>
                <w:sz w:val="20"/>
                <w:szCs w:val="20"/>
                <w:lang w:val="ru-RU"/>
              </w:rPr>
            </w:r>
            <w:r/>
            <w:r/>
          </w:p>
          <w:p>
            <w:pPr>
              <w:pStyle w:val="628"/>
              <w:pBdr/>
              <w:spacing/>
              <w:ind/>
              <w:jc w:val="center"/>
              <w:rPr>
                <w:rFonts w:cs="Times New Roman"/>
                <w:sz w:val="20"/>
                <w:szCs w:val="20"/>
              </w:rPr>
            </w:pPr>
            <w:r>
              <w:rPr>
                <w:rFonts w:cs="Times New Roman"/>
                <w:sz w:val="20"/>
                <w:szCs w:val="20"/>
              </w:rPr>
              <w:t xml:space="preserve">Протезы внешние</w:t>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rPr>
                <w:rFonts w:cs="Times New Roman"/>
                <w:sz w:val="20"/>
                <w:szCs w:val="20"/>
              </w:rPr>
            </w:pPr>
            <w:r>
              <w:rPr>
                <w:rFonts w:cs="Times New Roman"/>
                <w:sz w:val="20"/>
                <w:szCs w:val="20"/>
              </w:rPr>
              <w:t xml:space="preserve">32.50.22.121</w:t>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rPr>
            </w:pPr>
            <w:r>
              <w:rPr>
                <w:rFonts w:cs="Times New Roman"/>
                <w:sz w:val="20"/>
                <w:szCs w:val="20"/>
              </w:rPr>
              <w:t xml:space="preserve">Не возможно определить</w:t>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     </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Протез кисти косметический, в том числе при вычленении и частичном вычленении кисти</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Протез кисти состоит из косметической искусственной кисти в виде косметической оболочки из полимерных материалов, с заполнением вн</w:t>
            </w:r>
            <w:r>
              <w:rPr>
                <w:rFonts w:cs="Times New Roman"/>
                <w:sz w:val="20"/>
                <w:szCs w:val="20"/>
              </w:rPr>
              <w:t xml:space="preserve">утренней полости отсутствующих пальцев или части кисти вспененным силиконовым наполнителем с проволочным каркасом. Крепление может быть шнуровкой или на ленте протезной с застежкой ворсовой лентой. В комплект протеза  входит кожаные или шерстяные перчатки.</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708" w:type="dxa"/>
            <w:vAlign w:val="top"/>
            <w:textDirection w:val="lrTb"/>
            <w:noWrap w:val="false"/>
          </w:tcPr>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t xml:space="preserve">3 месяца</w:t>
            </w:r>
            <w:r>
              <w:rPr>
                <w:rFonts w:cs="Times New Roman"/>
                <w:sz w:val="20"/>
                <w:szCs w:val="20"/>
                <w:lang w:val="ru-RU"/>
              </w:rPr>
            </w:r>
            <w:r>
              <w:rPr>
                <w:rFonts w:cs="Times New Roman"/>
                <w:sz w:val="20"/>
                <w:szCs w:val="20"/>
                <w:lang w:val="ru-RU"/>
              </w:rPr>
            </w:r>
          </w:p>
        </w:tc>
      </w:tr>
      <w:tr>
        <w:trPr/>
        <w:tc>
          <w:tcPr>
            <w:tcBorders>
              <w:left w:val="single" w:color="000000" w:sz="4" w:space="0"/>
              <w:right w:val="single" w:color="000000" w:sz="4" w:space="0"/>
            </w:tcBorders>
            <w:tcW w:w="851"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rPr>
            </w:pPr>
            <w:r>
              <w:rPr>
                <w:rFonts w:cs="Times New Roman"/>
                <w:sz w:val="20"/>
                <w:szCs w:val="20"/>
              </w:rPr>
              <w:t xml:space="preserve">Протезы внешние</w:t>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rPr>
                <w:rFonts w:cs="Times New Roman"/>
                <w:sz w:val="20"/>
                <w:szCs w:val="20"/>
              </w:rPr>
            </w:pPr>
            <w:r>
              <w:rPr>
                <w:rFonts w:cs="Times New Roman"/>
                <w:sz w:val="20"/>
                <w:szCs w:val="20"/>
              </w:rPr>
              <w:t xml:space="preserve">32.50.22.        121</w:t>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textDirection w:val="lrTb"/>
            <w:noWrap w:val="false"/>
          </w:tcPr>
          <w:p>
            <w:pPr>
              <w:pStyle w:val="628"/>
              <w:pBdr/>
              <w:spacing/>
              <w:ind/>
              <w:rPr>
                <w:rFonts w:cs="Times New Roman"/>
                <w:sz w:val="20"/>
                <w:szCs w:val="20"/>
              </w:rPr>
            </w:pPr>
            <w:r>
              <w:rPr>
                <w:rFonts w:cs="Times New Roman"/>
                <w:sz w:val="20"/>
                <w:szCs w:val="20"/>
              </w:rPr>
              <w:t xml:space="preserve">    </w:t>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rPr>
            </w:pPr>
            <w:r>
              <w:rPr>
                <w:rFonts w:cs="Times New Roman"/>
                <w:sz w:val="20"/>
                <w:szCs w:val="20"/>
              </w:rPr>
              <w:t xml:space="preserve">Не возможно определить</w:t>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Протез кисти косметический, в том числе при вычленении и частичном вычленении кисти</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Протез кисти состоит из силиконовой косметической оболочки, усиленной нейлоновой прокладкой, с заполнением</w:t>
            </w:r>
            <w:r>
              <w:rPr>
                <w:rFonts w:cs="Times New Roman"/>
                <w:sz w:val="20"/>
                <w:szCs w:val="20"/>
              </w:rPr>
              <w:t xml:space="preserve">  внутренней полости отсутствующих пальцев или части кисти вспененным полиуретаном. Крепление  на молнии   с манжеткой кожаной или без манжетки, или на ленте протезной  с застежкой ворсовой лентой. В комплект протеза  входят кожаные или шерстяные перчатки.</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708" w:type="dxa"/>
            <w:vAlign w:val="top"/>
            <w:textDirection w:val="lrTb"/>
            <w:noWrap w:val="false"/>
          </w:tcPr>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t xml:space="preserve">12 месяцев</w:t>
            </w:r>
            <w:r>
              <w:rPr>
                <w:rFonts w:cs="Times New Roman"/>
                <w:sz w:val="20"/>
                <w:szCs w:val="20"/>
                <w:lang w:val="ru-RU"/>
              </w:rPr>
            </w:r>
            <w:r>
              <w:rPr>
                <w:rFonts w:cs="Times New Roman"/>
                <w:sz w:val="20"/>
                <w:szCs w:val="20"/>
                <w:lang w:val="ru-RU"/>
              </w:rPr>
            </w:r>
          </w:p>
        </w:tc>
      </w:tr>
      <w:tr>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rPr>
            </w:pPr>
            <w:r>
              <w:rPr>
                <w:rFonts w:cs="Times New Roman"/>
                <w:sz w:val="20"/>
                <w:szCs w:val="20"/>
              </w:rPr>
              <w:t xml:space="preserve">Протезы </w:t>
            </w:r>
            <w:r>
              <w:rPr>
                <w:rFonts w:cs="Times New Roman"/>
                <w:sz w:val="20"/>
                <w:szCs w:val="20"/>
                <w:lang w:val="en-US"/>
              </w:rPr>
              <w:t xml:space="preserve">     </w:t>
            </w:r>
            <w:r>
              <w:rPr>
                <w:rFonts w:cs="Times New Roman"/>
                <w:sz w:val="20"/>
                <w:szCs w:val="20"/>
              </w:rPr>
              <w:t xml:space="preserve">внешние</w:t>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lang w:val="en-US"/>
              </w:rPr>
            </w:pPr>
            <w:r>
              <w:rPr>
                <w:rFonts w:cs="Times New Roman"/>
                <w:sz w:val="20"/>
                <w:szCs w:val="20"/>
                <w:lang w:val="en-US"/>
              </w:rPr>
            </w:r>
            <w:r>
              <w:rPr>
                <w:rFonts w:cs="Times New Roman"/>
                <w:sz w:val="20"/>
                <w:szCs w:val="20"/>
                <w:lang w:val="en-US"/>
              </w:rPr>
            </w:r>
            <w:r>
              <w:rPr>
                <w:rFonts w:cs="Times New Roman"/>
                <w:sz w:val="20"/>
                <w:szCs w:val="20"/>
                <w:lang w:val="en-US"/>
              </w:rPr>
            </w:r>
          </w:p>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rPr>
                <w:rFonts w:cs="Times New Roman"/>
                <w:sz w:val="20"/>
                <w:szCs w:val="20"/>
              </w:rPr>
            </w:pPr>
            <w:r>
              <w:rPr>
                <w:rFonts w:cs="Times New Roman"/>
                <w:sz w:val="20"/>
                <w:szCs w:val="20"/>
              </w:rPr>
              <w:t xml:space="preserve">32.50.22.121</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rPr>
            </w:pPr>
            <w:r>
              <w:rPr>
                <w:rFonts w:cs="Times New Roman"/>
                <w:sz w:val="20"/>
                <w:szCs w:val="20"/>
              </w:rPr>
              <w:t xml:space="preserve">Не возможно определить</w:t>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   </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Протез кисти рабочий, в том числе при вычленении и частичном вычленении кисти</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Протез состоит  из гильзы кисти, изготовленной по слепку из слоистого пластика на основе связующих смол или из листового термопластичного материала, комплекта полуфабрикатов к рабочим протезам с приемником для насадок</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708" w:type="dxa"/>
            <w:vAlign w:val="top"/>
            <w:vMerge w:val="restart"/>
            <w:textDirection w:val="lrTb"/>
            <w:noWrap w:val="false"/>
          </w:tcPr>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cs="Times New Roman"/>
                <w:sz w:val="20"/>
                <w:szCs w:val="20"/>
                <w:lang w:val="ru-RU"/>
              </w:rPr>
              <w:t xml:space="preserve">12 месяцев</w:t>
            </w:r>
            <w:r>
              <w:rPr>
                <w:rFonts w:ascii="Calibri" w:hAnsi="Calibri" w:cs="Times New Roman"/>
                <w:sz w:val="20"/>
                <w:szCs w:val="20"/>
                <w:lang w:val="ru-RU"/>
              </w:rPr>
            </w:r>
            <w:r>
              <w:rPr>
                <w:rFonts w:ascii="Calibri" w:hAnsi="Calibri" w:cs="Times New Roman"/>
                <w:sz w:val="20"/>
                <w:szCs w:val="20"/>
                <w:lang w:val="ru-RU"/>
              </w:rPr>
            </w:r>
          </w:p>
        </w:tc>
      </w:tr>
      <w:tr>
        <w:trPr/>
        <w:tc>
          <w:tcPr>
            <w:tcBorders>
              <w:left w:val="single" w:color="000000" w:sz="4" w:space="0"/>
              <w:right w:val="single" w:color="000000" w:sz="4" w:space="0"/>
            </w:tcBorders>
            <w:tcW w:w="851" w:type="dxa"/>
            <w:vAlign w:val="top"/>
            <w:vMerge w:val="continue"/>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Комплект  насадок (крепления)  </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количественная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lang w:val="en-US"/>
              </w:rPr>
              <w:t xml:space="preserve">                              </w:t>
            </w:r>
            <w:r>
              <w:rPr>
                <w:rFonts w:cs="Times New Roman"/>
                <w:sz w:val="20"/>
                <w:szCs w:val="20"/>
              </w:rPr>
              <w:t xml:space="preserve">≥ 5</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t xml:space="preserve">шт</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left w:val="single" w:color="000000" w:sz="4" w:space="0"/>
              <w:right w:val="single" w:color="000000" w:sz="4" w:space="0"/>
            </w:tcBorders>
            <w:tcW w:w="708" w:type="dxa"/>
            <w:vAlign w:val="top"/>
            <w:vMerge w:val="continue"/>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r>
        <w:trPr>
          <w:trHeight w:val="466"/>
        </w:trPr>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комплект протеза</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                      входят х/б чехлы</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left w:val="single" w:color="000000" w:sz="4" w:space="0"/>
              <w:bottom w:val="single" w:color="000000" w:sz="4" w:space="0"/>
              <w:right w:val="single" w:color="000000" w:sz="4" w:space="0"/>
            </w:tcBorders>
            <w:tcW w:w="708" w:type="dxa"/>
            <w:vAlign w:val="top"/>
            <w:vMerge w:val="continue"/>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r>
        <w:trPr>
          <w:trHeight w:val="1741"/>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Протезы внешние</w:t>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lang w:val="en-US"/>
              </w:rPr>
            </w:pPr>
            <w:r>
              <w:rPr>
                <w:rFonts w:cs="Times New Roman"/>
                <w:sz w:val="20"/>
                <w:szCs w:val="20"/>
                <w:lang w:val="en-US"/>
              </w:rPr>
            </w:r>
            <w:r>
              <w:rPr>
                <w:rFonts w:cs="Times New Roman"/>
                <w:sz w:val="20"/>
                <w:szCs w:val="20"/>
                <w:lang w:val="en-US"/>
              </w:rPr>
            </w:r>
            <w:r>
              <w:rPr>
                <w:rFonts w:cs="Times New Roman"/>
                <w:sz w:val="20"/>
                <w:szCs w:val="20"/>
                <w:lang w:val="en-US"/>
              </w:rPr>
            </w:r>
          </w:p>
          <w:p>
            <w:pPr>
              <w:pStyle w:val="628"/>
              <w:pBdr/>
              <w:spacing/>
              <w:ind/>
              <w:rPr>
                <w:rFonts w:cs="Times New Roman"/>
                <w:sz w:val="20"/>
                <w:szCs w:val="20"/>
              </w:rPr>
            </w:pPr>
            <w:r>
              <w:rPr>
                <w:rFonts w:cs="Times New Roman"/>
                <w:sz w:val="20"/>
                <w:szCs w:val="20"/>
              </w:rPr>
              <w:t xml:space="preserve">32.50.22.121</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lang w:val="en-US"/>
              </w:rPr>
            </w:pPr>
            <w:r>
              <w:rPr>
                <w:rFonts w:cs="Times New Roman"/>
                <w:sz w:val="20"/>
                <w:szCs w:val="20"/>
                <w:lang w:val="en-US"/>
              </w:rPr>
            </w:r>
            <w:r>
              <w:rPr>
                <w:rFonts w:cs="Times New Roman"/>
                <w:sz w:val="20"/>
                <w:szCs w:val="20"/>
                <w:lang w:val="en-US"/>
              </w:rPr>
            </w:r>
            <w:r>
              <w:rPr>
                <w:rFonts w:cs="Times New Roman"/>
                <w:sz w:val="20"/>
                <w:szCs w:val="20"/>
                <w:lang w:val="en-US"/>
              </w:rPr>
            </w:r>
          </w:p>
          <w:p>
            <w:pPr>
              <w:pStyle w:val="628"/>
              <w:pBdr/>
              <w:spacing/>
              <w:ind/>
              <w:jc w:val="center"/>
              <w:rPr>
                <w:rFonts w:cs="Times New Roman"/>
                <w:sz w:val="20"/>
                <w:szCs w:val="20"/>
              </w:rPr>
            </w:pPr>
            <w:r>
              <w:rPr>
                <w:rFonts w:cs="Times New Roman"/>
                <w:sz w:val="20"/>
                <w:szCs w:val="20"/>
              </w:rPr>
              <w:t xml:space="preserve">Не возможно определить</w:t>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    </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Протез предплечья косметический</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Протез состоит из неспадающей гильзы предплечья по слепку из полиэтилена, слоистого пластика, кисть из полимерных материалов, крепление протеза ремешковое, гильзой на плечо.</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708" w:type="dxa"/>
            <w:vAlign w:val="top"/>
            <w:vMerge w:val="restart"/>
            <w:textDirection w:val="lrTb"/>
            <w:noWrap w:val="false"/>
          </w:tcPr>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ascii="Calibri" w:hAnsi="Calibri" w:cs="Times New Roman"/>
                <w:sz w:val="20"/>
                <w:szCs w:val="20"/>
                <w:lang w:val="ru-RU"/>
              </w:rPr>
            </w:pPr>
            <w:r>
              <w:rPr>
                <w:rFonts w:cs="Times New Roman"/>
                <w:sz w:val="20"/>
                <w:szCs w:val="20"/>
                <w:lang w:val="ru-RU"/>
              </w:rPr>
              <w:t xml:space="preserve">12 месяцев</w:t>
            </w:r>
            <w:r>
              <w:rPr>
                <w:rFonts w:ascii="Calibri" w:hAnsi="Calibri" w:cs="Times New Roman"/>
                <w:sz w:val="20"/>
                <w:szCs w:val="20"/>
                <w:lang w:val="ru-RU"/>
              </w:rPr>
            </w:r>
            <w:r>
              <w:rPr>
                <w:rFonts w:ascii="Calibri" w:hAnsi="Calibri" w:cs="Times New Roman"/>
                <w:sz w:val="20"/>
                <w:szCs w:val="20"/>
                <w:lang w:val="ru-RU"/>
              </w:rPr>
            </w:r>
          </w:p>
        </w:tc>
      </w:tr>
      <w:tr>
        <w:trPr/>
        <w:tc>
          <w:tcPr>
            <w:tcBorders>
              <w:left w:val="single" w:color="000000" w:sz="4" w:space="0"/>
              <w:right w:val="single" w:color="000000" w:sz="4" w:space="0"/>
            </w:tcBorders>
            <w:tcW w:w="851" w:type="dxa"/>
            <w:vAlign w:val="top"/>
            <w:vMerge w:val="continue"/>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комплект протеза  </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входят  кожаные или шерстяные перчатки, х/б чехлы</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left w:val="single" w:color="000000" w:sz="4" w:space="0"/>
              <w:bottom w:val="single" w:color="000000" w:sz="4" w:space="0"/>
              <w:right w:val="single" w:color="000000" w:sz="4" w:space="0"/>
            </w:tcBorders>
            <w:tcW w:w="708" w:type="dxa"/>
            <w:vAlign w:val="top"/>
            <w:vMerge w:val="continue"/>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r>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lang w:val="en-US"/>
              </w:rPr>
            </w:pPr>
            <w:r>
              <w:rPr>
                <w:rFonts w:cs="Times New Roman"/>
                <w:sz w:val="20"/>
                <w:szCs w:val="20"/>
              </w:rPr>
              <w:t xml:space="preserve">Протезы внешние</w:t>
            </w:r>
            <w:r>
              <w:rPr>
                <w:rFonts w:cs="Times New Roman"/>
                <w:sz w:val="20"/>
                <w:szCs w:val="20"/>
                <w:lang w:val="en-US"/>
              </w:rPr>
            </w:r>
            <w:r>
              <w:rPr>
                <w:rFonts w:cs="Times New Roman"/>
                <w:sz w:val="20"/>
                <w:szCs w:val="20"/>
                <w:lang w:val="en-US"/>
              </w:rPr>
            </w:r>
          </w:p>
          <w:p>
            <w:pPr>
              <w:pStyle w:val="628"/>
              <w:pBdr/>
              <w:spacing/>
              <w:ind/>
              <w:jc w:val="center"/>
              <w:rPr>
                <w:rFonts w:cs="Times New Roman"/>
                <w:sz w:val="20"/>
                <w:szCs w:val="20"/>
                <w:lang w:val="en-US"/>
              </w:rPr>
            </w:pPr>
            <w:r>
              <w:rPr>
                <w:rFonts w:cs="Times New Roman"/>
                <w:sz w:val="20"/>
                <w:szCs w:val="20"/>
                <w:lang w:val="en-US"/>
              </w:rPr>
            </w:r>
            <w:r>
              <w:rPr>
                <w:rFonts w:cs="Times New Roman"/>
                <w:sz w:val="20"/>
                <w:szCs w:val="20"/>
                <w:lang w:val="en-US"/>
              </w:rPr>
            </w:r>
            <w:r>
              <w:rPr>
                <w:rFonts w:cs="Times New Roman"/>
                <w:sz w:val="20"/>
                <w:szCs w:val="20"/>
                <w:lang w:val="en-US"/>
              </w:rPr>
            </w:r>
          </w:p>
        </w:tc>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lang w:val="en-US"/>
              </w:rPr>
            </w:pPr>
            <w:r>
              <w:rPr>
                <w:rFonts w:cs="Times New Roman"/>
                <w:sz w:val="20"/>
                <w:szCs w:val="20"/>
                <w:lang w:val="en-US"/>
              </w:rPr>
            </w:r>
            <w:r>
              <w:rPr>
                <w:rFonts w:cs="Times New Roman"/>
                <w:sz w:val="20"/>
                <w:szCs w:val="20"/>
                <w:lang w:val="en-US"/>
              </w:rPr>
            </w:r>
            <w:r>
              <w:rPr>
                <w:rFonts w:cs="Times New Roman"/>
                <w:sz w:val="20"/>
                <w:szCs w:val="20"/>
                <w:lang w:val="en-US"/>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32.50.22.121</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rPr>
            </w:pPr>
            <w:r>
              <w:rPr>
                <w:rFonts w:cs="Times New Roman"/>
                <w:sz w:val="20"/>
                <w:szCs w:val="20"/>
              </w:rPr>
              <w:t xml:space="preserve">    </w:t>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lang w:val="en-US"/>
              </w:rPr>
            </w:pPr>
            <w:r>
              <w:rPr>
                <w:rFonts w:cs="Times New Roman"/>
                <w:sz w:val="20"/>
                <w:szCs w:val="20"/>
                <w:lang w:val="en-US"/>
              </w:rPr>
            </w:r>
            <w:r>
              <w:rPr>
                <w:rFonts w:cs="Times New Roman"/>
                <w:sz w:val="20"/>
                <w:szCs w:val="20"/>
                <w:lang w:val="en-US"/>
              </w:rPr>
            </w:r>
            <w:r>
              <w:rPr>
                <w:rFonts w:cs="Times New Roman"/>
                <w:sz w:val="20"/>
                <w:szCs w:val="20"/>
                <w:lang w:val="en-US"/>
              </w:rPr>
            </w:r>
          </w:p>
          <w:p>
            <w:pPr>
              <w:pStyle w:val="628"/>
              <w:pBdr/>
              <w:spacing/>
              <w:ind/>
              <w:jc w:val="center"/>
              <w:rPr>
                <w:rFonts w:cs="Times New Roman"/>
                <w:sz w:val="20"/>
                <w:szCs w:val="20"/>
                <w:lang w:val="en-US"/>
              </w:rPr>
            </w:pPr>
            <w:r>
              <w:rPr>
                <w:rFonts w:cs="Times New Roman"/>
                <w:sz w:val="20"/>
                <w:szCs w:val="20"/>
                <w:lang w:val="en-US"/>
              </w:rPr>
            </w:r>
            <w:r>
              <w:rPr>
                <w:rFonts w:cs="Times New Roman"/>
                <w:sz w:val="20"/>
                <w:szCs w:val="20"/>
                <w:lang w:val="en-US"/>
              </w:rPr>
            </w:r>
            <w:r>
              <w:rPr>
                <w:rFonts w:cs="Times New Roman"/>
                <w:sz w:val="20"/>
                <w:szCs w:val="20"/>
                <w:lang w:val="en-US"/>
              </w:rPr>
            </w:r>
          </w:p>
          <w:p>
            <w:pPr>
              <w:pStyle w:val="628"/>
              <w:pBdr/>
              <w:spacing/>
              <w:ind/>
              <w:jc w:val="center"/>
              <w:rPr>
                <w:rFonts w:cs="Times New Roman"/>
                <w:sz w:val="20"/>
                <w:szCs w:val="20"/>
              </w:rPr>
            </w:pPr>
            <w:r>
              <w:rPr>
                <w:rFonts w:cs="Times New Roman"/>
                <w:sz w:val="20"/>
                <w:szCs w:val="20"/>
              </w:rPr>
              <w:t xml:space="preserve">Не возможно определить</w:t>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Протез предплечья рабочий</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Протез  состоит из кожаной гильзы предплечья, комплекта полуфабрикатов к рабочим протезам с металлическими шинами, с приемником для насадок, В комплект протеза  входит ч/б чехлы</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708" w:type="dxa"/>
            <w:vAlign w:val="top"/>
            <w:vMerge w:val="restart"/>
            <w:textDirection w:val="lrTb"/>
            <w:noWrap w:val="false"/>
          </w:tcPr>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cs="Times New Roman"/>
                <w:sz w:val="20"/>
                <w:szCs w:val="20"/>
                <w:lang w:val="ru-RU"/>
              </w:rPr>
              <w:t xml:space="preserve">12 месяцев</w:t>
            </w:r>
            <w:r>
              <w:rPr>
                <w:rFonts w:ascii="Calibri" w:hAnsi="Calibri" w:cs="Times New Roman"/>
                <w:sz w:val="20"/>
                <w:szCs w:val="20"/>
                <w:lang w:val="ru-RU"/>
              </w:rPr>
            </w:r>
            <w:r>
              <w:rPr>
                <w:rFonts w:ascii="Calibri" w:hAnsi="Calibri" w:cs="Times New Roman"/>
                <w:sz w:val="20"/>
                <w:szCs w:val="20"/>
                <w:lang w:val="ru-RU"/>
              </w:rPr>
            </w:r>
          </w:p>
        </w:tc>
      </w:tr>
      <w:tr>
        <w:trPr/>
        <w:tc>
          <w:tcPr>
            <w:tcBorders>
              <w:left w:val="single" w:color="000000" w:sz="4" w:space="0"/>
              <w:right w:val="single" w:color="000000" w:sz="4" w:space="0"/>
            </w:tcBorders>
            <w:tcW w:w="851" w:type="dxa"/>
            <w:vAlign w:val="top"/>
            <w:vMerge w:val="continue"/>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комплект насадок</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количественная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lang w:val="en-US"/>
              </w:rPr>
              <w:t xml:space="preserve">                                 </w:t>
            </w:r>
            <w:r>
              <w:rPr>
                <w:rFonts w:cs="Times New Roman"/>
                <w:sz w:val="20"/>
                <w:szCs w:val="20"/>
              </w:rPr>
              <w:t xml:space="preserve">≥ 5</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t xml:space="preserve">шт</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left w:val="single" w:color="000000" w:sz="4" w:space="0"/>
              <w:right w:val="single" w:color="000000" w:sz="4" w:space="0"/>
            </w:tcBorders>
            <w:tcW w:w="708" w:type="dxa"/>
            <w:vAlign w:val="top"/>
            <w:vMerge w:val="continue"/>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r>
        <w:trPr>
          <w:trHeight w:val="466"/>
        </w:trPr>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крепление</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с помощью кожаной манжеты на плечо или плечевого ремня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left w:val="single" w:color="000000" w:sz="4" w:space="0"/>
              <w:bottom w:val="single" w:color="000000" w:sz="4" w:space="0"/>
              <w:right w:val="single" w:color="000000" w:sz="4" w:space="0"/>
            </w:tcBorders>
            <w:tcW w:w="708" w:type="dxa"/>
            <w:vAlign w:val="top"/>
            <w:vMerge w:val="continue"/>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r>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t xml:space="preserve">Протезы внешние</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32.50.22.121</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Не возможно определить</w:t>
            </w:r>
            <w:r>
              <w:rPr>
                <w:rFonts w:cs="Times New Roman"/>
                <w:sz w:val="20"/>
                <w:szCs w:val="20"/>
              </w:rPr>
            </w:r>
            <w:r>
              <w:rPr>
                <w:rFonts w:cs="Times New Roman"/>
                <w:sz w:val="20"/>
                <w:szCs w:val="20"/>
              </w:rPr>
            </w:r>
          </w:p>
          <w:p>
            <w:pPr>
              <w:pStyle w:val="628"/>
              <w:pBdr/>
              <w:spacing/>
              <w:ind/>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Протез предплечья рабочий</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Протез состоит из </w:t>
            </w:r>
            <w:r>
              <w:rPr>
                <w:rFonts w:cs="Times New Roman"/>
                <w:sz w:val="20"/>
                <w:szCs w:val="20"/>
              </w:rPr>
              <w:t xml:space="preserve">гильзы предплечья, изготовленной из слоистого пластика на основе связующих смол или листового термопластичного материала, вкладного чехла из вспененного полиэтилена (по типу неспадающей), комплекта полуфабрикатов к рабочим протезам с приемником для насадок</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708" w:type="dxa"/>
            <w:vAlign w:val="top"/>
            <w:vMerge w:val="restart"/>
            <w:textDirection w:val="lrTb"/>
            <w:noWrap w:val="false"/>
          </w:tcPr>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cs="Times New Roman"/>
                <w:sz w:val="20"/>
                <w:szCs w:val="20"/>
                <w:lang w:val="ru-RU"/>
              </w:rPr>
              <w:t xml:space="preserve">12 месяцев</w:t>
            </w:r>
            <w:r>
              <w:rPr>
                <w:rFonts w:ascii="Calibri" w:hAnsi="Calibri" w:cs="Times New Roman"/>
                <w:sz w:val="20"/>
                <w:szCs w:val="20"/>
                <w:lang w:val="ru-RU"/>
              </w:rPr>
            </w:r>
            <w:r>
              <w:rPr>
                <w:rFonts w:ascii="Calibri" w:hAnsi="Calibri" w:cs="Times New Roman"/>
                <w:sz w:val="20"/>
                <w:szCs w:val="20"/>
                <w:lang w:val="ru-RU"/>
              </w:rPr>
            </w:r>
          </w:p>
        </w:tc>
      </w:tr>
      <w:tr>
        <w:trPr>
          <w:trHeight w:val="70"/>
        </w:trPr>
        <w:tc>
          <w:tcPr>
            <w:tcBorders>
              <w:left w:val="single" w:color="000000" w:sz="4" w:space="0"/>
              <w:right w:val="single" w:color="000000" w:sz="4" w:space="0"/>
            </w:tcBorders>
            <w:tcW w:w="851" w:type="dxa"/>
            <w:vAlign w:val="top"/>
            <w:vMerge w:val="continue"/>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комплект для насадок</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количественная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lang w:val="en-US"/>
              </w:rPr>
              <w:t xml:space="preserve">                                </w:t>
            </w:r>
            <w:r>
              <w:rPr>
                <w:rFonts w:cs="Times New Roman"/>
                <w:sz w:val="20"/>
                <w:szCs w:val="20"/>
              </w:rPr>
              <w:t xml:space="preserve">≥ 5</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t xml:space="preserve">шт</w:t>
            </w:r>
            <w:r>
              <w:rPr>
                <w:rFonts w:cs="Times New Roman"/>
                <w:sz w:val="20"/>
                <w:szCs w:val="20"/>
                <w:lang w:val="ru-RU"/>
              </w:rPr>
            </w:r>
            <w:r>
              <w:rPr>
                <w:rFonts w:cs="Times New Roman"/>
                <w:sz w:val="20"/>
                <w:szCs w:val="20"/>
                <w:lang w:val="ru-RU"/>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left w:val="single" w:color="000000" w:sz="4" w:space="0"/>
              <w:bottom w:val="single" w:color="000000" w:sz="4" w:space="0"/>
              <w:right w:val="single" w:color="000000" w:sz="4" w:space="0"/>
            </w:tcBorders>
            <w:tcW w:w="708" w:type="dxa"/>
            <w:vAlign w:val="top"/>
            <w:vMerge w:val="continue"/>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r>
        <w:trPr>
          <w:trHeight w:val="466"/>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комплект протеза</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                                     входит х/б чехлы</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708" w:type="dxa"/>
            <w:vAlign w:val="top"/>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r>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lang w:val="en-US"/>
              </w:rPr>
            </w:pPr>
            <w:r>
              <w:rPr>
                <w:rFonts w:cs="Times New Roman"/>
                <w:sz w:val="20"/>
                <w:szCs w:val="20"/>
                <w:lang w:val="en-US"/>
              </w:rPr>
              <w:t xml:space="preserve">Протезы внешние</w:t>
            </w:r>
            <w:r>
              <w:rPr>
                <w:rFonts w:cs="Times New Roman"/>
                <w:sz w:val="20"/>
                <w:szCs w:val="20"/>
                <w:lang w:val="en-US"/>
              </w:rPr>
            </w:r>
            <w:r>
              <w:rPr>
                <w:rFonts w:cs="Times New Roman"/>
                <w:sz w:val="20"/>
                <w:szCs w:val="20"/>
                <w:lang w:val="en-US"/>
              </w:rPr>
            </w:r>
          </w:p>
        </w:tc>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32.50.22.121</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t xml:space="preserve">Не возможно определить</w:t>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    </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Протез плеча косметический</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Протез плеча функционально-косметический  состоит из кисти  искусственной косметической силиконовой, узла локоть-предплечье  с бесступенч</w:t>
            </w:r>
            <w:r>
              <w:rPr>
                <w:rFonts w:cs="Times New Roman"/>
                <w:sz w:val="20"/>
                <w:szCs w:val="20"/>
              </w:rPr>
              <w:t xml:space="preserve">атой фиксацией  с пассивной ротацией плеча, предплечья; управление сохранившейся рукой; гильза плеча индивидуальная, изготовленная по слепку из слоистого пластика на основе связующих смол, из термопластичного материала; крепление поясным ремнем с оттяжкой.</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708" w:type="dxa"/>
            <w:vAlign w:val="top"/>
            <w:vMerge w:val="restart"/>
            <w:textDirection w:val="lrTb"/>
            <w:noWrap w:val="false"/>
          </w:tcPr>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cs="Times New Roman"/>
                <w:sz w:val="20"/>
                <w:szCs w:val="20"/>
                <w:lang w:val="ru-RU"/>
              </w:rPr>
              <w:t xml:space="preserve">12 месяцев</w:t>
            </w:r>
            <w:r>
              <w:rPr>
                <w:rFonts w:ascii="Calibri" w:hAnsi="Calibri" w:cs="Times New Roman"/>
                <w:sz w:val="20"/>
                <w:szCs w:val="20"/>
                <w:lang w:val="ru-RU"/>
              </w:rPr>
            </w:r>
            <w:r>
              <w:rPr>
                <w:rFonts w:ascii="Calibri" w:hAnsi="Calibri" w:cs="Times New Roman"/>
                <w:sz w:val="20"/>
                <w:szCs w:val="20"/>
                <w:lang w:val="ru-RU"/>
              </w:rPr>
            </w:r>
          </w:p>
        </w:tc>
      </w:tr>
      <w:tr>
        <w:trPr/>
        <w:tc>
          <w:tcPr>
            <w:tcBorders>
              <w:left w:val="single" w:color="000000" w:sz="4" w:space="0"/>
              <w:right w:val="single" w:color="000000" w:sz="4" w:space="0"/>
            </w:tcBorders>
            <w:tcW w:w="851" w:type="dxa"/>
            <w:vAlign w:val="top"/>
            <w:vMerge w:val="continue"/>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комплект протеза</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входят  кожаные или  шерстяные перчатки, х/б чехлы</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left w:val="single" w:color="000000" w:sz="4" w:space="0"/>
              <w:bottom w:val="single" w:color="000000" w:sz="4" w:space="0"/>
              <w:right w:val="single" w:color="000000" w:sz="4" w:space="0"/>
            </w:tcBorders>
            <w:tcW w:w="708" w:type="dxa"/>
            <w:vAlign w:val="top"/>
            <w:vMerge w:val="continue"/>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r>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t xml:space="preserve">Протезы внешние</w:t>
            </w:r>
            <w:r>
              <w:rPr>
                <w:rFonts w:cs="Times New Roman"/>
                <w:sz w:val="20"/>
                <w:szCs w:val="20"/>
              </w:rPr>
            </w:r>
            <w:r>
              <w:rPr>
                <w:rFonts w:cs="Times New Roman"/>
                <w:sz w:val="20"/>
                <w:szCs w:val="20"/>
              </w:rPr>
            </w:r>
          </w:p>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32.50.22.121</w:t>
            </w:r>
            <w:r>
              <w:rPr>
                <w:rFonts w:cs="Times New Roman"/>
                <w:sz w:val="20"/>
                <w:szCs w:val="20"/>
              </w:rPr>
            </w:r>
            <w:r>
              <w:rPr>
                <w:rFonts w:cs="Times New Roman"/>
                <w:sz w:val="20"/>
                <w:szCs w:val="20"/>
              </w:rPr>
            </w:r>
          </w:p>
        </w:tc>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Не возможно определить</w:t>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28"/>
              <w:pBdr/>
              <w:spacing/>
              <w:ind/>
              <w:rPr>
                <w:rFonts w:cs="Times New Roman"/>
                <w:sz w:val="20"/>
                <w:szCs w:val="20"/>
              </w:rPr>
            </w:pPr>
            <w:r>
              <w:rPr>
                <w:rFonts w:cs="Times New Roman"/>
                <w:sz w:val="20"/>
                <w:szCs w:val="20"/>
              </w:rPr>
              <w:t xml:space="preserve">    </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Протез плеча рабочий</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Протез  состоит из приемной гильзы плеча, изготовленной по слепку с культи пациента из листового полиэтилена или слоистого пластика на основе связующих смол</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lang w:val="ru-RU"/>
              </w:rPr>
            </w:pPr>
            <w:r>
              <w:rPr>
                <w:rFonts w:cs="Times New Roman"/>
                <w:sz w:val="20"/>
                <w:szCs w:val="20"/>
              </w:rPr>
              <w:t xml:space="preserve">Значение хар-ки не может меняться</w:t>
            </w:r>
            <w:r>
              <w:rPr>
                <w:rFonts w:cs="Times New Roman"/>
                <w:sz w:val="20"/>
                <w:szCs w:val="20"/>
                <w:lang w:val="ru-RU"/>
              </w:rPr>
            </w:r>
            <w:r>
              <w:rPr>
                <w:rFonts w:cs="Times New Roman"/>
                <w:sz w:val="20"/>
                <w:szCs w:val="20"/>
                <w:lang w:val="ru-RU"/>
              </w:rPr>
            </w:r>
          </w:p>
        </w:tc>
        <w:tc>
          <w:tcPr>
            <w:tcBorders>
              <w:top w:val="single" w:color="000000" w:sz="4" w:space="0"/>
              <w:left w:val="single" w:color="000000" w:sz="4" w:space="0"/>
              <w:right w:val="single" w:color="000000" w:sz="4" w:space="0"/>
            </w:tcBorders>
            <w:tcW w:w="708" w:type="dxa"/>
            <w:vAlign w:val="top"/>
            <w:vMerge w:val="restart"/>
            <w:textDirection w:val="lrTb"/>
            <w:noWrap w:val="false"/>
          </w:tcPr>
          <w:p>
            <w:pPr>
              <w:pStyle w:val="628"/>
              <w:pBdr/>
              <w:spacing/>
              <w:ind/>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ascii="Calibri" w:hAnsi="Calibri" w:cs="Times New Roman"/>
                <w:sz w:val="20"/>
                <w:szCs w:val="20"/>
                <w:lang w:val="ru-RU"/>
              </w:rPr>
            </w:r>
            <w:r>
              <w:rPr>
                <w:rFonts w:ascii="Calibri" w:hAnsi="Calibri" w:cs="Times New Roman"/>
                <w:sz w:val="20"/>
                <w:szCs w:val="20"/>
                <w:lang w:val="ru-RU"/>
              </w:rPr>
            </w:r>
            <w:r>
              <w:rPr>
                <w:rFonts w:ascii="Calibri" w:hAnsi="Calibri" w:cs="Times New Roman"/>
                <w:sz w:val="20"/>
                <w:szCs w:val="20"/>
                <w:lang w:val="ru-RU"/>
              </w:rPr>
            </w:r>
          </w:p>
          <w:p>
            <w:pPr>
              <w:pStyle w:val="628"/>
              <w:pBdr/>
              <w:spacing/>
              <w:ind/>
              <w:jc w:val="center"/>
              <w:rPr>
                <w:rFonts w:ascii="Calibri" w:hAnsi="Calibri" w:cs="Times New Roman"/>
                <w:sz w:val="20"/>
                <w:szCs w:val="20"/>
                <w:lang w:val="ru-RU"/>
              </w:rPr>
            </w:pPr>
            <w:r>
              <w:rPr>
                <w:rFonts w:cs="Times New Roman"/>
                <w:sz w:val="20"/>
                <w:szCs w:val="20"/>
                <w:lang w:val="ru-RU"/>
              </w:rPr>
              <w:t xml:space="preserve">12 месяцев</w:t>
            </w:r>
            <w:r>
              <w:rPr>
                <w:rFonts w:ascii="Calibri" w:hAnsi="Calibri" w:cs="Times New Roman"/>
                <w:sz w:val="20"/>
                <w:szCs w:val="20"/>
                <w:lang w:val="ru-RU"/>
              </w:rPr>
            </w:r>
            <w:r>
              <w:rPr>
                <w:rFonts w:ascii="Calibri" w:hAnsi="Calibri" w:cs="Times New Roman"/>
                <w:sz w:val="20"/>
                <w:szCs w:val="20"/>
                <w:lang w:val="ru-RU"/>
              </w:rPr>
            </w:r>
          </w:p>
        </w:tc>
      </w:tr>
      <w:tr>
        <w:trPr/>
        <w:tc>
          <w:tcPr>
            <w:tcBorders>
              <w:left w:val="single" w:color="000000" w:sz="4" w:space="0"/>
              <w:right w:val="single" w:color="000000" w:sz="4" w:space="0"/>
            </w:tcBorders>
            <w:tcW w:w="851" w:type="dxa"/>
            <w:vAlign w:val="top"/>
            <w:vMerge w:val="continue"/>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комплект полуфабрикатов к рабочим протезам плеча:</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металлические шины, звена плеча, локтевого узла, предплечья и приемника для насадок</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left w:val="single" w:color="000000" w:sz="4" w:space="0"/>
              <w:right w:val="single" w:color="000000" w:sz="4" w:space="0"/>
            </w:tcBorders>
            <w:tcW w:w="708" w:type="dxa"/>
            <w:vAlign w:val="top"/>
            <w:vMerge w:val="continue"/>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r>
        <w:trPr>
          <w:trHeight w:val="466"/>
        </w:trPr>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набор рабочих насадок</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количественная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                              ≥ 5</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r>
            <w:r>
              <w:rPr>
                <w:rFonts w:cs="Times New Roman"/>
                <w:sz w:val="20"/>
                <w:szCs w:val="20"/>
                <w:lang w:val="ru-RU"/>
              </w:rPr>
            </w:r>
            <w:r>
              <w:rPr>
                <w:rFonts w:cs="Times New Roman"/>
                <w:sz w:val="20"/>
                <w:szCs w:val="20"/>
                <w:lang w:val="ru-RU"/>
              </w:rPr>
            </w:r>
          </w:p>
          <w:p>
            <w:pPr>
              <w:pStyle w:val="628"/>
              <w:pBdr/>
              <w:spacing/>
              <w:ind/>
              <w:jc w:val="center"/>
              <w:rPr>
                <w:rFonts w:cs="Times New Roman"/>
                <w:sz w:val="20"/>
                <w:szCs w:val="20"/>
                <w:lang w:val="ru-RU"/>
              </w:rPr>
            </w:pPr>
            <w:r>
              <w:rPr>
                <w:rFonts w:cs="Times New Roman"/>
                <w:sz w:val="20"/>
                <w:szCs w:val="20"/>
                <w:lang w:val="ru-RU"/>
              </w:rPr>
              <w:t xml:space="preserve">шт</w:t>
            </w:r>
            <w:r>
              <w:rPr>
                <w:rFonts w:cs="Times New Roman"/>
                <w:sz w:val="20"/>
                <w:szCs w:val="20"/>
                <w:lang w:val="ru-RU"/>
              </w:rPr>
            </w:r>
            <w:r>
              <w:rPr>
                <w:rFonts w:cs="Times New Roman"/>
                <w:sz w:val="20"/>
                <w:szCs w:val="20"/>
                <w:lang w:val="ru-RU"/>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left w:val="single" w:color="000000" w:sz="4" w:space="0"/>
              <w:right w:val="single" w:color="000000" w:sz="4" w:space="0"/>
            </w:tcBorders>
            <w:tcW w:w="708" w:type="dxa"/>
            <w:vAlign w:val="top"/>
            <w:vMerge w:val="continue"/>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r>
        <w:trPr>
          <w:trHeight w:val="466"/>
        </w:trPr>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комплект протеза</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                             входит х/б чехлы</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left w:val="single" w:color="000000" w:sz="4" w:space="0"/>
              <w:right w:val="single" w:color="000000" w:sz="4" w:space="0"/>
            </w:tcBorders>
            <w:tcW w:w="708" w:type="dxa"/>
            <w:vAlign w:val="top"/>
            <w:vMerge w:val="continue"/>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r>
        <w:trPr>
          <w:trHeight w:val="466"/>
        </w:trPr>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0"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left w:val="single" w:color="000000" w:sz="4" w:space="0"/>
              <w:right w:val="single" w:color="000000" w:sz="4" w:space="0"/>
            </w:tcBorders>
            <w:tcW w:w="851" w:type="dxa"/>
            <w:vAlign w:val="top"/>
            <w:vMerge w:val="continue"/>
            <w:textDirection w:val="lrTb"/>
            <w:noWrap w:val="false"/>
          </w:tcPr>
          <w:p>
            <w:pPr>
              <w:pStyle w:val="628"/>
              <w:pBdr/>
              <w:spacing/>
              <w:ind/>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 крепление протеза  </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качественная</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628"/>
              <w:pBdr/>
              <w:spacing/>
              <w:ind/>
              <w:rPr>
                <w:rFonts w:cs="Times New Roman"/>
                <w:sz w:val="20"/>
                <w:szCs w:val="20"/>
              </w:rPr>
            </w:pPr>
            <w:r>
              <w:rPr>
                <w:rFonts w:cs="Times New Roman"/>
                <w:sz w:val="20"/>
                <w:szCs w:val="20"/>
              </w:rPr>
              <w:t xml:space="preserve">                                   ремешковое</w:t>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628"/>
              <w:pBdr/>
              <w:spacing/>
              <w:ind/>
              <w:jc w:val="center"/>
              <w:rPr>
                <w:rFonts w:cs="Times New Roman"/>
                <w:sz w:val="20"/>
                <w:szCs w:val="20"/>
              </w:rPr>
            </w:pPr>
            <w:r>
              <w:rPr>
                <w:rFonts w:cs="Times New Roman"/>
                <w:sz w:val="20"/>
                <w:szCs w:val="20"/>
              </w:rPr>
            </w:r>
            <w:r>
              <w:rPr>
                <w:rFonts w:cs="Times New Roman"/>
                <w:sz w:val="20"/>
                <w:szCs w:val="20"/>
              </w:rPr>
            </w:r>
            <w:r>
              <w:rPr>
                <w:rFonts w:cs="Times New Roman"/>
                <w:sz w:val="20"/>
                <w:szCs w:val="20"/>
              </w:rP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628"/>
              <w:pBdr/>
              <w:spacing/>
              <w:ind/>
              <w:jc w:val="center"/>
              <w:rPr>
                <w:rFonts w:cs="Times New Roman"/>
                <w:sz w:val="20"/>
                <w:szCs w:val="20"/>
              </w:rPr>
            </w:pPr>
            <w:r>
              <w:rPr>
                <w:rFonts w:cs="Times New Roman"/>
                <w:sz w:val="20"/>
                <w:szCs w:val="20"/>
              </w:rPr>
              <w:t xml:space="preserve">Значение хар-ки не может меняться</w:t>
            </w:r>
            <w:r>
              <w:rPr>
                <w:rFonts w:cs="Times New Roman"/>
                <w:sz w:val="20"/>
                <w:szCs w:val="20"/>
              </w:rPr>
            </w:r>
            <w:r>
              <w:rPr>
                <w:rFonts w:cs="Times New Roman"/>
                <w:sz w:val="20"/>
                <w:szCs w:val="20"/>
              </w:rPr>
            </w:r>
          </w:p>
        </w:tc>
        <w:tc>
          <w:tcPr>
            <w:tcBorders>
              <w:left w:val="single" w:color="000000" w:sz="4" w:space="0"/>
              <w:bottom w:val="single" w:color="000000" w:sz="4" w:space="0"/>
              <w:right w:val="single" w:color="000000" w:sz="4" w:space="0"/>
            </w:tcBorders>
            <w:tcW w:w="708" w:type="dxa"/>
            <w:vAlign w:val="top"/>
            <w:vMerge w:val="continue"/>
            <w:textDirection w:val="lrTb"/>
            <w:noWrap w:val="false"/>
          </w:tcPr>
          <w:p>
            <w:pPr>
              <w:pStyle w:val="628"/>
              <w:pBdr/>
              <w:spacing/>
              <w:ind/>
              <w:jc w:val="center"/>
              <w:rPr>
                <w:rFonts w:ascii="Calibri" w:hAnsi="Calibri" w:cs="Times New Roman"/>
                <w:sz w:val="20"/>
                <w:szCs w:val="20"/>
              </w:rPr>
            </w:pPr>
            <w:r>
              <w:rPr>
                <w:rFonts w:ascii="Calibri" w:hAnsi="Calibri" w:cs="Times New Roman"/>
                <w:sz w:val="20"/>
                <w:szCs w:val="20"/>
              </w:rPr>
            </w:r>
            <w:r>
              <w:rPr>
                <w:rFonts w:ascii="Calibri" w:hAnsi="Calibri" w:cs="Times New Roman"/>
                <w:sz w:val="20"/>
                <w:szCs w:val="20"/>
              </w:rPr>
            </w:r>
            <w:r>
              <w:rPr>
                <w:rFonts w:ascii="Calibri" w:hAnsi="Calibri" w:cs="Times New Roman"/>
                <w:sz w:val="20"/>
                <w:szCs w:val="20"/>
              </w:rPr>
            </w:r>
          </w:p>
        </w:tc>
      </w:tr>
    </w:tbl>
    <w:p>
      <w:pPr>
        <w:pStyle w:val="658"/>
        <w:pBdr/>
        <w:spacing/>
        <w:ind w:firstLine="709"/>
        <w:jc w:val="both"/>
        <w:rPr>
          <w:rFonts w:cs="Times New Roman"/>
          <w:sz w:val="20"/>
          <w:szCs w:val="20"/>
        </w:rPr>
      </w:pPr>
      <w:r>
        <w:rPr>
          <w:rFonts w:cs="Times New Roman"/>
          <w:sz w:val="20"/>
          <w:szCs w:val="20"/>
        </w:rPr>
      </w:r>
      <w:r>
        <w:rPr>
          <w:rFonts w:cs="Times New Roman"/>
          <w:sz w:val="20"/>
          <w:szCs w:val="20"/>
        </w:rPr>
      </w:r>
      <w:r>
        <w:rPr>
          <w:rFonts w:cs="Times New Roman"/>
          <w:sz w:val="20"/>
          <w:szCs w:val="20"/>
        </w:rPr>
      </w:r>
    </w:p>
    <w:p>
      <w:pPr>
        <w:pStyle w:val="658"/>
        <w:pBdr/>
        <w:spacing/>
        <w:ind w:firstLine="709"/>
        <w:jc w:val="both"/>
        <w:rPr>
          <w:lang w:val="ru-RU"/>
        </w:rPr>
      </w:pPr>
      <w:r>
        <w:rPr>
          <w:lang w:val="ru-RU"/>
        </w:rPr>
      </w:r>
      <w:r>
        <w:rPr>
          <w:lang w:val="ru-RU"/>
        </w:rPr>
      </w:r>
      <w:r>
        <w:rPr>
          <w:lang w:val="ru-RU"/>
        </w:rPr>
      </w:r>
    </w:p>
    <w:p>
      <w:pPr>
        <w:pStyle w:val="658"/>
        <w:keepNext w:val="true"/>
        <w:pBdr/>
        <w:spacing/>
        <w:ind w:firstLine="709"/>
        <w:jc w:val="center"/>
        <w:rPr>
          <w:lang w:val="ru-RU"/>
        </w:rPr>
      </w:pPr>
      <w:r>
        <w:rPr>
          <w:b/>
        </w:rPr>
        <w:t xml:space="preserve">Требования к </w:t>
      </w:r>
      <w:r>
        <w:rPr>
          <w:b/>
          <w:lang w:val="ru-RU"/>
        </w:rPr>
        <w:t xml:space="preserve">маркировке и</w:t>
      </w:r>
      <w:r>
        <w:rPr>
          <w:b/>
        </w:rPr>
        <w:t xml:space="preserve"> упаковке</w:t>
      </w:r>
      <w:r>
        <w:rPr>
          <w:lang w:val="ru-RU"/>
        </w:rPr>
      </w:r>
      <w:r>
        <w:rPr>
          <w:lang w:val="ru-RU"/>
        </w:rPr>
      </w:r>
    </w:p>
    <w:p>
      <w:pPr>
        <w:pStyle w:val="628"/>
        <w:widowControl w:val="true"/>
        <w:pBdr/>
        <w:spacing/>
        <w:ind/>
        <w:jc w:val="center"/>
        <w:rPr>
          <w:color w:val="ff0000"/>
          <w:lang w:val="ru-RU"/>
        </w:rPr>
      </w:pPr>
      <w:r>
        <w:rPr>
          <w:color w:val="ff0000"/>
          <w:lang w:val="ru-RU"/>
        </w:rPr>
        <w:tab/>
      </w:r>
      <w:r>
        <w:rPr>
          <w:color w:val="ff0000"/>
          <w:lang w:val="ru-RU"/>
        </w:rPr>
      </w:r>
      <w:r>
        <w:rPr>
          <w:color w:val="ff0000"/>
          <w:lang w:val="ru-RU"/>
        </w:rPr>
      </w:r>
    </w:p>
    <w:p>
      <w:pPr>
        <w:pStyle w:val="628"/>
        <w:widowControl w:val="true"/>
        <w:pBdr/>
        <w:spacing/>
        <w:ind w:firstLine="539"/>
        <w:jc w:val="both"/>
        <w:rPr>
          <w:lang w:val="ru-RU"/>
        </w:rPr>
      </w:pPr>
      <w:r>
        <w:rPr>
          <w:rFonts w:eastAsia="Times New Roman" w:cs="Times New Roman"/>
          <w:lang w:val="ru-RU" w:eastAsia="ru-RU" w:bidi="ar-SA"/>
        </w:rPr>
        <w:t xml:space="preserve">В соответствии с </w:t>
      </w:r>
      <w:r>
        <w:t xml:space="preserve">ГОСТ Р 56138-20</w:t>
      </w:r>
      <w:r>
        <w:rPr>
          <w:lang w:val="ru-RU"/>
        </w:rPr>
        <w:t xml:space="preserve">21</w:t>
      </w:r>
      <w:r>
        <w:t xml:space="preserve"> </w:t>
      </w:r>
      <w:r>
        <w:rPr>
          <w:lang w:val="ru-RU"/>
        </w:rPr>
        <w:t xml:space="preserve">«</w:t>
      </w:r>
      <w:r>
        <w:t xml:space="preserve">Протезы верхних конечностей. Технические требования</w:t>
      </w:r>
      <w:r>
        <w:rPr>
          <w:lang w:val="ru-RU"/>
        </w:rPr>
        <w:t xml:space="preserve">»:</w:t>
      </w:r>
      <w:r>
        <w:t xml:space="preserve">  </w:t>
      </w:r>
      <w:r>
        <w:rPr>
          <w:lang w:val="ru-RU"/>
        </w:rPr>
      </w:r>
      <w:r>
        <w:rPr>
          <w:lang w:val="ru-RU"/>
        </w:rPr>
      </w:r>
    </w:p>
    <w:p>
      <w:pPr>
        <w:pStyle w:val="628"/>
        <w:widowControl w:val="true"/>
        <w:pBdr/>
        <w:spacing/>
        <w:ind w:firstLine="709"/>
        <w:jc w:val="both"/>
        <w:outlineLvl w:val="0"/>
        <w:rPr>
          <w:rFonts w:eastAsia="Times New Roman" w:cs="Times New Roman"/>
          <w:bCs/>
          <w:lang w:val="ru-RU" w:eastAsia="ru-RU" w:bidi="ar-SA"/>
        </w:rPr>
      </w:pPr>
      <w:r>
        <w:rPr>
          <w:rFonts w:eastAsia="Times New Roman" w:cs="Times New Roman"/>
          <w:bCs/>
          <w:lang w:val="ru-RU" w:eastAsia="ru-RU" w:bidi="ar-SA"/>
        </w:rPr>
        <w:t xml:space="preserve">«5.8 Маркировка и упаковка</w:t>
      </w:r>
      <w:r>
        <w:rPr>
          <w:rFonts w:eastAsia="Times New Roman" w:cs="Times New Roman"/>
          <w:bCs/>
          <w:lang w:val="ru-RU" w:eastAsia="ru-RU" w:bidi="ar-SA"/>
        </w:rPr>
      </w:r>
      <w:r>
        <w:rPr>
          <w:rFonts w:eastAsia="Times New Roman" w:cs="Times New Roman"/>
          <w:bCs/>
          <w:lang w:val="ru-RU" w:eastAsia="ru-RU" w:bidi="ar-SA"/>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5.8.1 Маркировка протезов должна соответствовать требованиям ГОСТ Р ИСО 22523-2007 (подраздел 13.2) и ТУ на протез конкретного вида.</w:t>
      </w:r>
      <w:r>
        <w:rPr>
          <w:rFonts w:eastAsia="Times New Roman" w:cs="Times New Roman"/>
          <w:lang w:val="ru-RU" w:eastAsia="ru-RU" w:bidi="ar-SA"/>
        </w:rPr>
      </w:r>
      <w:r>
        <w:rPr>
          <w:rFonts w:eastAsia="Times New Roman" w:cs="Times New Roman"/>
          <w:lang w:val="ru-RU" w:eastAsia="ru-RU" w:bidi="ar-SA"/>
        </w:rPr>
      </w:r>
    </w:p>
    <w:p>
      <w:pPr>
        <w:pStyle w:val="628"/>
        <w:widowControl w:val="true"/>
        <w:pBdr/>
        <w:spacing/>
        <w:ind w:firstLine="709"/>
        <w:jc w:val="both"/>
        <w:rPr>
          <w:rFonts w:eastAsia="Times New Roman" w:cs="Times New Roman"/>
          <w:lang w:val="ru-RU" w:eastAsia="ru-RU" w:bidi="ar-SA"/>
        </w:rPr>
      </w:pPr>
      <w:r>
        <w:rPr>
          <w:rFonts w:eastAsia="Times New Roman" w:cs="Times New Roman"/>
          <w:lang w:val="ru-RU" w:eastAsia="ru-RU" w:bidi="ar-SA"/>
        </w:rPr>
        <w:t xml:space="preserve">5.8.2 Требования к упаковке протезов, в том числе конкретные способы упаковывания протезов, а также применяемые при этом упаковочные материалы и тип транспортной тары, указывает изготовитель в ТУ на протез конкретного вида.</w:t>
      </w:r>
      <w:r>
        <w:rPr>
          <w:rFonts w:eastAsia="Times New Roman" w:cs="Times New Roman"/>
          <w:lang w:val="ru-RU" w:eastAsia="ru-RU" w:bidi="ar-SA"/>
        </w:rPr>
        <w:t xml:space="preserve">»</w:t>
      </w:r>
      <w:r>
        <w:rPr>
          <w:rFonts w:eastAsia="Times New Roman" w:cs="Times New Roman"/>
          <w:lang w:val="ru-RU" w:eastAsia="ru-RU" w:bidi="ar-SA"/>
        </w:rPr>
      </w:r>
      <w:r>
        <w:rPr>
          <w:rFonts w:eastAsia="Times New Roman" w:cs="Times New Roman"/>
          <w:lang w:val="ru-RU" w:eastAsia="ru-RU" w:bidi="ar-SA"/>
        </w:rPr>
      </w:r>
    </w:p>
    <w:p>
      <w:pPr>
        <w:pStyle w:val="658"/>
        <w:pBdr/>
        <w:tabs>
          <w:tab w:val="left" w:leader="none" w:pos="709"/>
          <w:tab w:val="left" w:leader="none" w:pos="840"/>
          <w:tab w:val="right" w:leader="dot" w:pos="10435"/>
        </w:tabs>
        <w:spacing/>
        <w:ind/>
        <w:jc w:val="both"/>
        <w:rPr>
          <w:b/>
        </w:rPr>
      </w:pPr>
      <w:r>
        <w:t xml:space="preserve"> </w:t>
      </w:r>
      <w:r>
        <w:rPr>
          <w:rFonts w:eastAsia="Times New Roman" w:cs="Times New Roman"/>
        </w:rPr>
        <w:t xml:space="preserve">                                         </w:t>
      </w:r>
      <w:r>
        <w:rPr>
          <w:b/>
        </w:rPr>
      </w:r>
      <w:r>
        <w:rPr>
          <w:b/>
        </w:rPr>
      </w:r>
    </w:p>
    <w:p>
      <w:pPr>
        <w:pStyle w:val="658"/>
        <w:pBdr/>
        <w:spacing/>
        <w:ind w:firstLine="709"/>
        <w:jc w:val="center"/>
        <w:rPr>
          <w:b/>
          <w:lang w:val="ru-RU"/>
        </w:rPr>
      </w:pPr>
      <w:r>
        <w:rPr>
          <w:b/>
        </w:rPr>
        <w:t xml:space="preserve">Требования к результатам </w:t>
      </w:r>
      <w:r>
        <w:rPr>
          <w:b/>
          <w:lang w:val="ru-RU"/>
        </w:rPr>
        <w:t xml:space="preserve">и срокам </w:t>
      </w:r>
      <w:r>
        <w:rPr>
          <w:b/>
        </w:rPr>
        <w:t xml:space="preserve">работ</w:t>
      </w:r>
      <w:r>
        <w:rPr>
          <w:b/>
          <w:lang w:val="ru-RU"/>
        </w:rPr>
      </w:r>
      <w:r>
        <w:rPr>
          <w:b/>
          <w:lang w:val="ru-RU"/>
        </w:rPr>
      </w:r>
    </w:p>
    <w:p>
      <w:pPr>
        <w:pStyle w:val="658"/>
        <w:pBdr/>
        <w:tabs>
          <w:tab w:val="left" w:leader="none" w:pos="709"/>
          <w:tab w:val="left" w:leader="none" w:pos="840"/>
          <w:tab w:val="right" w:leader="dot" w:pos="10435"/>
        </w:tabs>
        <w:spacing/>
        <w:ind w:firstLine="567"/>
        <w:jc w:val="both"/>
        <w:rPr>
          <w:color w:val="000000"/>
          <w:lang w:val="ru-RU"/>
        </w:rPr>
      </w:pPr>
      <w:r>
        <w:t xml:space="preserve">Работы по обеспечению инвалид</w:t>
      </w:r>
      <w:r>
        <w:rPr>
          <w:lang w:val="ru-RU"/>
        </w:rPr>
        <w:t xml:space="preserve">а</w:t>
      </w:r>
      <w:r>
        <w:t xml:space="preserve"> протезами следует считать эффективно исполненными, если у инвалида восстановлена двигательная функции конечности, созданы </w:t>
      </w:r>
      <w:r>
        <w:t xml:space="preserve">условия для предупреждения развития деформации или благоприятного течения болезни. Работы по обеспечению инвалидов протезами выполняются с надлежащим качеством и в установленные сроки.</w:t>
      </w:r>
      <w:r>
        <w:rPr>
          <w:color w:val="000000"/>
          <w:lang w:val="ru-RU"/>
        </w:rPr>
      </w:r>
      <w:r>
        <w:rPr>
          <w:color w:val="000000"/>
          <w:lang w:val="ru-RU"/>
        </w:rPr>
      </w:r>
    </w:p>
    <w:p>
      <w:pPr>
        <w:pStyle w:val="658"/>
        <w:pBdr/>
        <w:spacing w:line="276" w:lineRule="auto"/>
        <w:ind w:firstLine="420"/>
        <w:jc w:val="both"/>
        <w:rPr>
          <w:rFonts w:cs="Times New Roman"/>
          <w:color w:val="000000"/>
        </w:rPr>
      </w:pPr>
      <w:r>
        <w:rPr>
          <w:rFonts w:cs="Times New Roman"/>
          <w:color w:val="000000"/>
        </w:rPr>
        <w:t xml:space="preserve">Срок изготовления изделия: </w:t>
      </w:r>
      <w:r>
        <w:rPr>
          <w:rFonts w:cs="Times New Roman"/>
          <w:color w:val="000000"/>
        </w:rPr>
        <w:t xml:space="preserve">не более 30 </w:t>
      </w:r>
      <w:r>
        <w:rPr>
          <w:rFonts w:cs="Times New Roman"/>
          <w:color w:val="000000"/>
        </w:rPr>
        <w:t xml:space="preserve"> дней с даты обращения Получателя к Исполнителю, исключая время ожидания инвалида для подгонки и примерки.</w:t>
      </w:r>
      <w:r>
        <w:rPr>
          <w:rFonts w:cs="Times New Roman"/>
          <w:color w:val="000000"/>
        </w:rPr>
      </w:r>
      <w:r>
        <w:rPr>
          <w:rFonts w:cs="Times New Roman"/>
          <w:color w:val="000000"/>
        </w:rPr>
      </w:r>
    </w:p>
    <w:p>
      <w:pPr>
        <w:pStyle w:val="628"/>
        <w:pBdr/>
        <w:spacing/>
        <w:ind/>
        <w:jc w:val="both"/>
        <w:rPr>
          <w:rFonts w:eastAsia="Times New Roman"/>
        </w:rPr>
      </w:pPr>
      <w:r>
        <w:rPr>
          <w:rFonts w:eastAsia="Times New Roman"/>
        </w:rPr>
        <w:t xml:space="preserve">       </w:t>
      </w:r>
      <w:r>
        <w:rPr>
          <w:rFonts w:eastAsia="Times New Roman"/>
        </w:rPr>
        <w:t xml:space="preserve">Срок выполнения работ (завершения обеспече</w:t>
      </w:r>
      <w:r>
        <w:rPr>
          <w:rFonts w:eastAsia="Times New Roman"/>
        </w:rPr>
        <w:t xml:space="preserve">ния Получателей Изделиями) по </w:t>
      </w:r>
      <w:r>
        <w:rPr>
          <w:rFonts w:eastAsia="Times New Roman"/>
          <w:lang w:val="ru-RU"/>
        </w:rPr>
        <w:t xml:space="preserve">29</w:t>
      </w:r>
      <w:r>
        <w:rPr>
          <w:rFonts w:eastAsia="Times New Roman"/>
        </w:rPr>
        <w:t xml:space="preserve">.</w:t>
      </w:r>
      <w:r>
        <w:rPr>
          <w:rFonts w:eastAsia="Times New Roman"/>
        </w:rPr>
        <w:t xml:space="preserve">0</w:t>
      </w:r>
      <w:r>
        <w:rPr>
          <w:rFonts w:eastAsia="Times New Roman"/>
          <w:lang w:val="ru-RU"/>
        </w:rPr>
        <w:t xml:space="preserve">8</w:t>
      </w:r>
      <w:r>
        <w:rPr>
          <w:rFonts w:eastAsia="Times New Roman"/>
        </w:rPr>
        <w:t xml:space="preserve">.2025 включительно.</w:t>
      </w:r>
      <w:r>
        <w:rPr>
          <w:rFonts w:eastAsia="Times New Roman"/>
        </w:rPr>
      </w:r>
      <w:r>
        <w:rPr>
          <w:rFonts w:eastAsia="Times New Roman"/>
        </w:rPr>
      </w:r>
    </w:p>
    <w:p>
      <w:pPr>
        <w:pStyle w:val="628"/>
        <w:pBdr/>
        <w:spacing/>
        <w:ind/>
        <w:jc w:val="both"/>
        <w:rPr>
          <w:rFonts w:eastAsia="Times New Roman"/>
        </w:rPr>
      </w:pPr>
      <w:r>
        <w:rPr>
          <w:rFonts w:eastAsia="Times New Roman"/>
        </w:rPr>
        <w:t xml:space="preserve">       Срок действия госу</w:t>
      </w:r>
      <w:r>
        <w:rPr>
          <w:rFonts w:eastAsia="Times New Roman"/>
        </w:rPr>
        <w:t xml:space="preserve">дарственного контракта по  30.</w:t>
      </w:r>
      <w:r>
        <w:rPr>
          <w:rFonts w:eastAsia="Times New Roman"/>
          <w:lang w:val="ru-RU"/>
        </w:rPr>
        <w:t xml:space="preserve">09</w:t>
      </w:r>
      <w:r>
        <w:rPr>
          <w:rFonts w:eastAsia="Times New Roman"/>
        </w:rPr>
        <w:t xml:space="preserve">.2025 включительно.</w:t>
      </w:r>
      <w:r>
        <w:rPr>
          <w:rFonts w:eastAsia="Times New Roman"/>
        </w:rPr>
      </w:r>
      <w:r>
        <w:rPr>
          <w:rFonts w:eastAsia="Times New Roman"/>
        </w:rPr>
      </w:r>
    </w:p>
    <w:p>
      <w:pPr>
        <w:pStyle w:val="658"/>
        <w:pBdr/>
        <w:tabs>
          <w:tab w:val="left" w:leader="none" w:pos="709"/>
          <w:tab w:val="left" w:leader="none" w:pos="840"/>
          <w:tab w:val="right" w:leader="dot" w:pos="10435"/>
        </w:tabs>
        <w:spacing/>
        <w:ind/>
        <w:jc w:val="both"/>
        <w:rPr>
          <w:b/>
        </w:rPr>
      </w:pPr>
      <w:r>
        <w:rPr>
          <w:b/>
        </w:rPr>
      </w:r>
      <w:r>
        <w:rPr>
          <w:b/>
        </w:rPr>
      </w:r>
      <w:r>
        <w:rPr>
          <w:b/>
        </w:rPr>
      </w:r>
    </w:p>
    <w:p>
      <w:pPr>
        <w:pStyle w:val="657"/>
        <w:pBdr/>
        <w:shd w:val="clear" w:color="auto" w:fill="ffffff"/>
        <w:tabs>
          <w:tab w:val="left" w:leader="none" w:pos="0"/>
        </w:tabs>
        <w:spacing/>
        <w:ind/>
        <w:jc w:val="center"/>
        <w:rPr>
          <w:color w:val="000000"/>
        </w:rPr>
      </w:pPr>
      <w:r>
        <w:rPr>
          <w:b/>
          <w:color w:val="000000"/>
        </w:rPr>
        <w:t xml:space="preserve">Требования к месту </w:t>
      </w:r>
      <w:r>
        <w:rPr>
          <w:b/>
          <w:color w:val="000000"/>
          <w:lang w:val="ru-RU"/>
        </w:rPr>
        <w:t xml:space="preserve">и</w:t>
      </w:r>
      <w:r>
        <w:rPr>
          <w:b/>
          <w:color w:val="000000"/>
        </w:rPr>
        <w:t xml:space="preserve"> условиям  выполнения работ</w:t>
      </w:r>
      <w:r>
        <w:rPr>
          <w:color w:val="000000"/>
        </w:rPr>
      </w:r>
      <w:r>
        <w:rPr>
          <w:color w:val="000000"/>
        </w:rPr>
      </w:r>
    </w:p>
    <w:p>
      <w:pPr>
        <w:pStyle w:val="653"/>
        <w:pBdr/>
        <w:spacing w:after="0" w:line="276" w:lineRule="auto"/>
        <w:ind w:firstLine="567"/>
        <w:jc w:val="both"/>
        <w:rPr>
          <w:lang w:val="ru-RU"/>
        </w:rPr>
      </w:pPr>
      <w:r>
        <w:rPr>
          <w:lang w:val="ru-RU"/>
        </w:rPr>
        <w:t xml:space="preserve">Место выполнения работ: </w:t>
      </w:r>
      <w:r>
        <w:t xml:space="preserve">прием получателей (снятие мерок, примерка, по</w:t>
      </w:r>
      <w:r>
        <w:t xml:space="preserve">дгонка, и т.д.), выдача готовых изделий осуществляется в пунктах выдачи, организованных исполнителем на территории Чувашской Республики г. Чебоксары, при необходимости – по месту жительства получателя. Изготовление изделий - по месту нахождения Исполнителя</w:t>
      </w:r>
      <w:r>
        <w:rPr>
          <w:lang w:val="ru-RU"/>
        </w:rPr>
        <w:t xml:space="preserve">.</w:t>
      </w:r>
      <w:r>
        <w:rPr>
          <w:lang w:val="ru-RU"/>
        </w:rPr>
      </w:r>
      <w:r>
        <w:rPr>
          <w:lang w:val="ru-RU"/>
        </w:rPr>
      </w:r>
    </w:p>
    <w:p>
      <w:pPr>
        <w:pStyle w:val="653"/>
        <w:pBdr/>
        <w:spacing w:after="0" w:line="276" w:lineRule="auto"/>
        <w:ind w:firstLine="567"/>
        <w:jc w:val="both"/>
        <w:rPr/>
      </w:pPr>
      <w:r/>
      <w:r/>
      <w:r/>
    </w:p>
    <w:p>
      <w:pPr>
        <w:pStyle w:val="628"/>
        <w:pBdr/>
        <w:spacing/>
        <w:ind/>
        <w:jc w:val="center"/>
        <w:rPr>
          <w:rFonts w:eastAsia="Times New Roman" w:cs="Times New Roman"/>
          <w:lang w:eastAsia="ru-RU"/>
        </w:rPr>
      </w:pPr>
      <w:r>
        <w:rPr>
          <w:rFonts w:eastAsia="Times New Roman" w:cs="Times New Roman"/>
          <w:b/>
          <w:bCs/>
          <w:lang w:eastAsia="ru-RU"/>
        </w:rPr>
        <w:t xml:space="preserve">Срок пользования изделиями</w:t>
      </w:r>
      <w:r>
        <w:rPr>
          <w:rFonts w:eastAsia="Times New Roman" w:cs="Times New Roman"/>
          <w:lang w:eastAsia="ru-RU"/>
        </w:rPr>
      </w:r>
      <w:r>
        <w:rPr>
          <w:rFonts w:eastAsia="Times New Roman" w:cs="Times New Roman"/>
          <w:lang w:eastAsia="ru-RU"/>
        </w:rPr>
      </w:r>
    </w:p>
    <w:p>
      <w:pPr>
        <w:pStyle w:val="628"/>
        <w:pBdr/>
        <w:spacing/>
        <w:ind w:firstLine="708"/>
        <w:jc w:val="both"/>
        <w:rPr/>
      </w:pPr>
      <w:r>
        <w:t xml:space="preserve">Срок пользования Изделием не меньше срока пользования, установленного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r/>
      <w:r/>
    </w:p>
    <w:p>
      <w:pPr>
        <w:pStyle w:val="657"/>
        <w:pBdr/>
        <w:spacing/>
        <w:ind w:firstLine="567"/>
        <w:jc w:val="both"/>
        <w:rPr>
          <w:rFonts w:cs="Times New Roman"/>
          <w:spacing w:val="-4"/>
          <w:lang w:val="ru-RU"/>
        </w:rPr>
      </w:pPr>
      <w:r>
        <w:rPr>
          <w:rFonts w:cs="Times New Roman"/>
          <w:spacing w:val="-4"/>
          <w:lang w:val="ru-RU"/>
        </w:rPr>
      </w:r>
      <w:r>
        <w:rPr>
          <w:rFonts w:cs="Times New Roman"/>
          <w:spacing w:val="-4"/>
          <w:lang w:val="ru-RU"/>
        </w:rPr>
      </w:r>
    </w:p>
    <w:sectPr>
      <w:footnotePr/>
      <w:endnotePr/>
      <w:type w:val="nextPage"/>
      <w:pgSz w:h="16838" w:orient="portrait" w:w="11906"/>
      <w:pgMar w:top="1134" w:right="1134" w:bottom="1134" w:left="1134"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00506000000020000"/>
  </w:font>
  <w:font w:name="Times New Roman CYR">
    <w:panose1 w:val="02020603050405020304"/>
  </w:font>
  <w:font w:name="Mangal">
    <w:panose1 w:val="02040503050406030204"/>
  </w:font>
  <w:font w:name="Liberation Sans">
    <w:panose1 w:val="020B0604020202020204"/>
  </w:font>
  <w:font w:name="Microsoft YaHei">
    <w:panose1 w:val="020B0603020202020204"/>
  </w:font>
  <w:font w:name="Times New Roman">
    <w:panose1 w:val="02020603050405020304"/>
  </w:font>
  <w:font w:name="Calibri">
    <w:panose1 w:val="020F0502020204030204"/>
  </w:font>
  <w:font w:name="Andale Sans UI">
    <w:panose1 w:val="05040102010807070707"/>
  </w:font>
  <w:font w:name="Tahoma">
    <w:panose1 w:val="020B060403050404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6"/>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28"/>
    <w:next w:val="628"/>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28"/>
    <w:next w:val="628"/>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28"/>
    <w:next w:val="628"/>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28"/>
    <w:next w:val="628"/>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28"/>
    <w:next w:val="628"/>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28"/>
    <w:next w:val="628"/>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28"/>
    <w:next w:val="628"/>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28"/>
    <w:next w:val="628"/>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28"/>
    <w:next w:val="628"/>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numbering" w:styleId="148" w:default="1">
    <w:name w:val="No List"/>
    <w:uiPriority w:val="99"/>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28"/>
    <w:next w:val="628"/>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28"/>
    <w:next w:val="628"/>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28"/>
    <w:next w:val="628"/>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paragraph" w:styleId="164">
    <w:name w:val="List Paragraph"/>
    <w:basedOn w:val="628"/>
    <w:uiPriority w:val="34"/>
    <w:qFormat/>
    <w:pPr>
      <w:pBdr/>
      <w:spacing/>
      <w:ind w:left="720"/>
      <w:contextualSpacing w:val="true"/>
    </w:p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28"/>
    <w:next w:val="628"/>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paragraph" w:styleId="169">
    <w:name w:val="No Spacing"/>
    <w:basedOn w:val="628"/>
    <w:uiPriority w:val="1"/>
    <w:qFormat/>
    <w:pPr>
      <w:pBdr/>
      <w:spacing w:after="0" w:line="240" w:lineRule="auto"/>
      <w:ind/>
    </w:p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28"/>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28"/>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28"/>
    <w:next w:val="628"/>
    <w:uiPriority w:val="35"/>
    <w:unhideWhenUsed/>
    <w:qFormat/>
    <w:pPr>
      <w:pBdr/>
      <w:spacing w:after="200" w:line="240" w:lineRule="auto"/>
      <w:ind/>
    </w:pPr>
    <w:rPr>
      <w:i/>
      <w:iCs/>
      <w:color w:val="0e2841" w:themeColor="text2"/>
      <w:sz w:val="18"/>
      <w:szCs w:val="18"/>
    </w:rPr>
  </w:style>
  <w:style w:type="paragraph" w:styleId="180">
    <w:name w:val="footnote text"/>
    <w:basedOn w:val="628"/>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28"/>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28"/>
    <w:next w:val="628"/>
    <w:uiPriority w:val="99"/>
    <w:unhideWhenUsed/>
    <w:pPr>
      <w:pBdr/>
      <w:spacing w:after="0" w:afterAutospacing="0"/>
      <w:ind/>
    </w:pPr>
  </w:style>
  <w:style w:type="paragraph" w:styleId="628" w:default="1">
    <w:name w:val="Normal"/>
    <w:next w:val="628"/>
    <w:link w:val="628"/>
    <w:qFormat/>
    <w:pPr>
      <w:widowControl w:val="false"/>
      <w:pBdr/>
      <w:spacing/>
      <w:ind/>
    </w:pPr>
    <w:rPr>
      <w:rFonts w:eastAsia="Andale Sans UI" w:cs="Tahoma"/>
      <w:sz w:val="24"/>
      <w:szCs w:val="24"/>
      <w:lang w:val="de-DE" w:eastAsia="ja-JP" w:bidi="fa-IR"/>
    </w:rPr>
  </w:style>
  <w:style w:type="paragraph" w:styleId="629">
    <w:name w:val="Заголовок 4"/>
    <w:basedOn w:val="628"/>
    <w:next w:val="628"/>
    <w:link w:val="679"/>
    <w:uiPriority w:val="9"/>
    <w:semiHidden/>
    <w:unhideWhenUsed/>
    <w:qFormat/>
    <w:pPr>
      <w:keepNext w:val="true"/>
      <w:pBdr/>
      <w:spacing w:after="60" w:before="240"/>
      <w:ind/>
      <w:outlineLvl w:val="3"/>
    </w:pPr>
    <w:rPr>
      <w:rFonts w:ascii="Calibri" w:hAnsi="Calibri" w:eastAsia="Times New Roman" w:cs="Times New Roman"/>
      <w:b/>
      <w:bCs/>
      <w:sz w:val="28"/>
      <w:szCs w:val="28"/>
    </w:rPr>
  </w:style>
  <w:style w:type="character" w:styleId="630">
    <w:name w:val="Основной шрифт абзаца"/>
    <w:next w:val="630"/>
    <w:link w:val="628"/>
    <w:uiPriority w:val="1"/>
    <w:semiHidden/>
    <w:unhideWhenUsed/>
    <w:pPr>
      <w:pBdr/>
      <w:spacing/>
      <w:ind/>
    </w:pPr>
  </w:style>
  <w:style w:type="table" w:styleId="631">
    <w:name w:val="Обычная таблица"/>
    <w:next w:val="631"/>
    <w:link w:val="628"/>
    <w:uiPriority w:val="99"/>
    <w:semiHidden/>
    <w:unhideWhenUsed/>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32">
    <w:name w:val="Нет списка"/>
    <w:next w:val="632"/>
    <w:link w:val="628"/>
    <w:uiPriority w:val="99"/>
    <w:semiHidden/>
    <w:unhideWhenUsed/>
    <w:pPr>
      <w:pBdr/>
      <w:spacing/>
      <w:ind/>
    </w:pPr>
  </w:style>
  <w:style w:type="character" w:styleId="633">
    <w:name w:val="WW8Num1z0"/>
    <w:next w:val="633"/>
    <w:link w:val="628"/>
    <w:pPr>
      <w:pBdr/>
      <w:spacing/>
      <w:ind/>
    </w:pPr>
    <w:rPr>
      <w:b/>
    </w:rPr>
  </w:style>
  <w:style w:type="character" w:styleId="634">
    <w:name w:val="WW8Num1z1"/>
    <w:next w:val="634"/>
    <w:link w:val="628"/>
    <w:pPr>
      <w:pBdr/>
      <w:spacing/>
      <w:ind/>
    </w:pPr>
  </w:style>
  <w:style w:type="character" w:styleId="635">
    <w:name w:val="WW8Num1z2"/>
    <w:next w:val="635"/>
    <w:link w:val="628"/>
    <w:pPr>
      <w:pBdr/>
      <w:spacing/>
      <w:ind/>
    </w:pPr>
  </w:style>
  <w:style w:type="character" w:styleId="636">
    <w:name w:val="WW8Num1z3"/>
    <w:next w:val="636"/>
    <w:link w:val="628"/>
    <w:pPr>
      <w:pBdr/>
      <w:spacing/>
      <w:ind/>
    </w:pPr>
  </w:style>
  <w:style w:type="character" w:styleId="637">
    <w:name w:val="WW8Num1z4"/>
    <w:next w:val="637"/>
    <w:link w:val="628"/>
    <w:pPr>
      <w:pBdr/>
      <w:spacing/>
      <w:ind/>
    </w:pPr>
  </w:style>
  <w:style w:type="character" w:styleId="638">
    <w:name w:val="WW8Num1z5"/>
    <w:next w:val="638"/>
    <w:link w:val="628"/>
    <w:pPr>
      <w:pBdr/>
      <w:spacing/>
      <w:ind/>
    </w:pPr>
  </w:style>
  <w:style w:type="character" w:styleId="639">
    <w:name w:val="WW8Num1z6"/>
    <w:next w:val="639"/>
    <w:link w:val="628"/>
    <w:pPr>
      <w:pBdr/>
      <w:spacing/>
      <w:ind/>
    </w:pPr>
  </w:style>
  <w:style w:type="character" w:styleId="640">
    <w:name w:val="WW8Num1z7"/>
    <w:next w:val="640"/>
    <w:link w:val="628"/>
    <w:pPr>
      <w:pBdr/>
      <w:spacing/>
      <w:ind/>
    </w:pPr>
  </w:style>
  <w:style w:type="character" w:styleId="641">
    <w:name w:val="WW8Num1z8"/>
    <w:next w:val="641"/>
    <w:link w:val="628"/>
    <w:pPr>
      <w:pBdr/>
      <w:spacing/>
      <w:ind/>
    </w:pPr>
  </w:style>
  <w:style w:type="character" w:styleId="642">
    <w:name w:val="Основной шрифт абзаца1"/>
    <w:next w:val="642"/>
    <w:link w:val="628"/>
    <w:pPr>
      <w:pBdr/>
      <w:spacing/>
      <w:ind/>
    </w:pPr>
  </w:style>
  <w:style w:type="character" w:styleId="643">
    <w:name w:val="WW8Num32z0"/>
    <w:next w:val="643"/>
    <w:link w:val="628"/>
    <w:pPr>
      <w:pBdr/>
      <w:spacing/>
      <w:ind/>
    </w:pPr>
    <w:rPr>
      <w:b/>
    </w:rPr>
  </w:style>
  <w:style w:type="character" w:styleId="644">
    <w:name w:val="WW8Num32z1"/>
    <w:next w:val="644"/>
    <w:link w:val="628"/>
    <w:pPr>
      <w:pBdr/>
      <w:spacing/>
      <w:ind/>
    </w:pPr>
  </w:style>
  <w:style w:type="character" w:styleId="645">
    <w:name w:val="WW8Num32z2"/>
    <w:next w:val="645"/>
    <w:link w:val="628"/>
    <w:pPr>
      <w:pBdr/>
      <w:spacing/>
      <w:ind/>
    </w:pPr>
  </w:style>
  <w:style w:type="character" w:styleId="646">
    <w:name w:val="WW8Num32z3"/>
    <w:next w:val="646"/>
    <w:link w:val="628"/>
    <w:pPr>
      <w:pBdr/>
      <w:spacing/>
      <w:ind/>
    </w:pPr>
  </w:style>
  <w:style w:type="character" w:styleId="647">
    <w:name w:val="WW8Num32z4"/>
    <w:next w:val="647"/>
    <w:link w:val="628"/>
    <w:pPr>
      <w:pBdr/>
      <w:spacing/>
      <w:ind/>
    </w:pPr>
  </w:style>
  <w:style w:type="character" w:styleId="648">
    <w:name w:val="WW8Num32z5"/>
    <w:next w:val="648"/>
    <w:link w:val="628"/>
    <w:pPr>
      <w:pBdr/>
      <w:spacing/>
      <w:ind/>
    </w:pPr>
  </w:style>
  <w:style w:type="character" w:styleId="649">
    <w:name w:val="WW8Num32z6"/>
    <w:next w:val="649"/>
    <w:link w:val="628"/>
    <w:pPr>
      <w:pBdr/>
      <w:spacing/>
      <w:ind/>
    </w:pPr>
  </w:style>
  <w:style w:type="character" w:styleId="650">
    <w:name w:val="WW8Num32z7"/>
    <w:next w:val="650"/>
    <w:link w:val="628"/>
    <w:pPr>
      <w:pBdr/>
      <w:spacing/>
      <w:ind/>
    </w:pPr>
  </w:style>
  <w:style w:type="character" w:styleId="651">
    <w:name w:val="WW8Num32z8"/>
    <w:next w:val="651"/>
    <w:link w:val="628"/>
    <w:pPr>
      <w:pBdr/>
      <w:spacing/>
      <w:ind/>
    </w:pPr>
  </w:style>
  <w:style w:type="paragraph" w:styleId="652">
    <w:name w:val="Заголовок"/>
    <w:basedOn w:val="628"/>
    <w:next w:val="653"/>
    <w:link w:val="628"/>
    <w:pPr>
      <w:keepNext w:val="true"/>
      <w:pBdr/>
      <w:spacing w:after="120" w:before="240"/>
      <w:ind/>
    </w:pPr>
    <w:rPr>
      <w:rFonts w:ascii="Liberation Sans" w:hAnsi="Liberation Sans" w:eastAsia="Microsoft YaHei" w:cs="Mangal"/>
      <w:sz w:val="28"/>
      <w:szCs w:val="28"/>
    </w:rPr>
  </w:style>
  <w:style w:type="paragraph" w:styleId="653">
    <w:name w:val="Основной текст"/>
    <w:basedOn w:val="628"/>
    <w:next w:val="653"/>
    <w:link w:val="674"/>
    <w:uiPriority w:val="99"/>
    <w:pPr>
      <w:pBdr/>
      <w:spacing w:after="140" w:before="0" w:line="288" w:lineRule="auto"/>
      <w:ind/>
    </w:pPr>
  </w:style>
  <w:style w:type="paragraph" w:styleId="654">
    <w:name w:val="Список"/>
    <w:basedOn w:val="658"/>
    <w:next w:val="654"/>
    <w:link w:val="628"/>
    <w:pPr>
      <w:pBdr/>
      <w:spacing/>
      <w:ind/>
    </w:pPr>
    <w:rPr>
      <w:rFonts w:cs="Tahoma"/>
    </w:rPr>
  </w:style>
  <w:style w:type="paragraph" w:styleId="655">
    <w:name w:val="Название объекта"/>
    <w:basedOn w:val="628"/>
    <w:next w:val="655"/>
    <w:link w:val="628"/>
    <w:qFormat/>
    <w:pPr>
      <w:suppressLineNumbers w:val="true"/>
      <w:pBdr/>
      <w:spacing w:after="120" w:before="120"/>
      <w:ind/>
    </w:pPr>
    <w:rPr>
      <w:rFonts w:cs="Mangal"/>
      <w:i/>
      <w:iCs/>
      <w:sz w:val="24"/>
      <w:szCs w:val="24"/>
    </w:rPr>
  </w:style>
  <w:style w:type="paragraph" w:styleId="656">
    <w:name w:val="Указатель1"/>
    <w:basedOn w:val="628"/>
    <w:next w:val="656"/>
    <w:link w:val="628"/>
    <w:pPr>
      <w:suppressLineNumbers w:val="true"/>
      <w:pBdr/>
      <w:spacing/>
      <w:ind/>
    </w:pPr>
    <w:rPr>
      <w:rFonts w:cs="Mangal"/>
    </w:rPr>
  </w:style>
  <w:style w:type="paragraph" w:styleId="657">
    <w:name w:val="Standard"/>
    <w:next w:val="657"/>
    <w:link w:val="628"/>
    <w:qFormat/>
    <w:pPr>
      <w:widowControl w:val="false"/>
      <w:pBdr/>
      <w:spacing/>
      <w:ind/>
    </w:pPr>
    <w:rPr>
      <w:rFonts w:eastAsia="Andale Sans UI" w:cs="Tahoma"/>
      <w:sz w:val="24"/>
      <w:szCs w:val="24"/>
      <w:lang w:val="de-DE" w:eastAsia="ja-JP" w:bidi="fa-IR"/>
    </w:rPr>
  </w:style>
  <w:style w:type="paragraph" w:styleId="658">
    <w:name w:val="Text body"/>
    <w:basedOn w:val="657"/>
    <w:next w:val="658"/>
    <w:link w:val="628"/>
    <w:qFormat/>
    <w:pPr>
      <w:pBdr/>
      <w:spacing w:after="0" w:before="0"/>
      <w:ind/>
    </w:pPr>
  </w:style>
  <w:style w:type="paragraph" w:styleId="659">
    <w:name w:val="Heading"/>
    <w:basedOn w:val="657"/>
    <w:next w:val="658"/>
    <w:link w:val="628"/>
    <w:pPr>
      <w:keepNext w:val="true"/>
      <w:pBdr/>
      <w:spacing w:after="120" w:before="240"/>
      <w:ind/>
    </w:pPr>
    <w:rPr>
      <w:rFonts w:ascii="Arial" w:hAnsi="Arial" w:eastAsia="Andale Sans UI" w:cs="Tahoma"/>
      <w:sz w:val="28"/>
      <w:szCs w:val="28"/>
    </w:rPr>
  </w:style>
  <w:style w:type="paragraph" w:styleId="660">
    <w:name w:val="Название объекта1"/>
    <w:basedOn w:val="657"/>
    <w:next w:val="660"/>
    <w:link w:val="628"/>
    <w:pPr>
      <w:suppressLineNumbers w:val="true"/>
      <w:pBdr/>
      <w:spacing w:after="120" w:before="120"/>
      <w:ind/>
    </w:pPr>
    <w:rPr>
      <w:rFonts w:cs="Tahoma"/>
      <w:i/>
      <w:iCs/>
      <w:sz w:val="24"/>
      <w:szCs w:val="24"/>
    </w:rPr>
  </w:style>
  <w:style w:type="paragraph" w:styleId="661">
    <w:name w:val="Index"/>
    <w:basedOn w:val="657"/>
    <w:next w:val="661"/>
    <w:link w:val="628"/>
    <w:pPr>
      <w:suppressLineNumbers w:val="true"/>
      <w:pBdr/>
      <w:spacing/>
      <w:ind/>
    </w:pPr>
    <w:rPr>
      <w:rFonts w:cs="Tahoma"/>
    </w:rPr>
  </w:style>
  <w:style w:type="paragraph" w:styleId="662">
    <w:name w:val="Table Contents"/>
    <w:basedOn w:val="657"/>
    <w:next w:val="662"/>
    <w:link w:val="628"/>
    <w:qFormat/>
    <w:pPr>
      <w:suppressLineNumbers w:val="true"/>
      <w:pBdr/>
      <w:spacing/>
      <w:ind/>
    </w:pPr>
  </w:style>
  <w:style w:type="paragraph" w:styleId="663">
    <w:name w:val="Table Heading"/>
    <w:basedOn w:val="662"/>
    <w:next w:val="663"/>
    <w:link w:val="628"/>
    <w:pPr>
      <w:suppressLineNumbers w:val="true"/>
      <w:pBdr/>
      <w:spacing/>
      <w:ind/>
      <w:jc w:val="center"/>
    </w:pPr>
    <w:rPr>
      <w:b/>
      <w:bCs/>
    </w:rPr>
  </w:style>
  <w:style w:type="paragraph" w:styleId="664">
    <w:name w:val="Застрахованн"/>
    <w:basedOn w:val="658"/>
    <w:next w:val="664"/>
    <w:link w:val="628"/>
    <w:pPr>
      <w:pBdr/>
      <w:spacing w:after="0" w:before="0"/>
      <w:ind w:right="0" w:firstLine="540" w:left="0"/>
      <w:jc w:val="both"/>
    </w:pPr>
  </w:style>
  <w:style w:type="paragraph" w:styleId="665">
    <w:name w:val="Содержимое таблицы"/>
    <w:basedOn w:val="628"/>
    <w:next w:val="665"/>
    <w:link w:val="628"/>
    <w:pPr>
      <w:suppressLineNumbers w:val="true"/>
      <w:pBdr/>
      <w:spacing/>
      <w:ind/>
    </w:pPr>
  </w:style>
  <w:style w:type="paragraph" w:styleId="666">
    <w:name w:val="Заголовок таблицы"/>
    <w:basedOn w:val="665"/>
    <w:next w:val="666"/>
    <w:link w:val="628"/>
    <w:pPr>
      <w:suppressLineNumbers w:val="true"/>
      <w:pBdr/>
      <w:spacing/>
      <w:ind/>
      <w:jc w:val="center"/>
    </w:pPr>
    <w:rPr>
      <w:b/>
      <w:bCs/>
    </w:rPr>
  </w:style>
  <w:style w:type="paragraph" w:styleId="667">
    <w:name w:val="Обычный (веб)"/>
    <w:basedOn w:val="628"/>
    <w:next w:val="667"/>
    <w:link w:val="628"/>
    <w:uiPriority w:val="99"/>
    <w:qFormat/>
    <w:pPr>
      <w:widowControl w:val="true"/>
      <w:pBdr/>
      <w:spacing w:before="280"/>
      <w:ind/>
    </w:pPr>
    <w:rPr>
      <w:rFonts w:eastAsia="Times New Roman" w:cs="Times New Roman"/>
      <w:lang w:val="ru-RU" w:bidi="ar-SA"/>
    </w:rPr>
  </w:style>
  <w:style w:type="paragraph" w:styleId="668">
    <w:name w:val="Текст выноски"/>
    <w:basedOn w:val="628"/>
    <w:next w:val="668"/>
    <w:link w:val="669"/>
    <w:uiPriority w:val="99"/>
    <w:semiHidden/>
    <w:unhideWhenUsed/>
    <w:pPr>
      <w:pBdr/>
      <w:spacing/>
      <w:ind/>
    </w:pPr>
    <w:rPr>
      <w:rFonts w:ascii="Tahoma" w:hAnsi="Tahoma"/>
      <w:sz w:val="16"/>
      <w:szCs w:val="16"/>
    </w:rPr>
  </w:style>
  <w:style w:type="character" w:styleId="669">
    <w:name w:val="Текст выноски Знак"/>
    <w:next w:val="669"/>
    <w:link w:val="668"/>
    <w:uiPriority w:val="99"/>
    <w:semiHidden/>
    <w:pPr>
      <w:pBdr/>
      <w:spacing/>
      <w:ind/>
    </w:pPr>
    <w:rPr>
      <w:rFonts w:ascii="Tahoma" w:hAnsi="Tahoma" w:eastAsia="Andale Sans UI" w:cs="Tahoma"/>
      <w:sz w:val="16"/>
      <w:szCs w:val="16"/>
      <w:lang w:val="de-DE" w:eastAsia="ja-JP" w:bidi="fa-IR"/>
    </w:rPr>
  </w:style>
  <w:style w:type="table" w:styleId="670">
    <w:name w:val="Сетка таблицы"/>
    <w:basedOn w:val="631"/>
    <w:next w:val="670"/>
    <w:link w:val="628"/>
    <w:uiPriority w:val="59"/>
    <w:pPr>
      <w:pBdr/>
      <w:spacing/>
      <w:ind/>
    </w:pPr>
    <w:rPr>
      <w:rFonts w:ascii="Calibri" w:hAnsi="Calibri" w:eastAsia="Calibri" w:cs="Calibri"/>
      <w:szCs w:val="22"/>
      <w:lang w:eastAsia="en-US"/>
    </w:r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71">
    <w:name w:val="Текст сноски,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2"/>
    <w:basedOn w:val="628"/>
    <w:next w:val="671"/>
    <w:link w:val="672"/>
    <w:qFormat/>
    <w:pPr>
      <w:widowControl w:val="true"/>
      <w:pBdr/>
      <w:spacing w:after="60"/>
      <w:ind/>
      <w:jc w:val="both"/>
    </w:pPr>
    <w:rPr>
      <w:rFonts w:eastAsia="Times New Roman" w:cs="Times New Roman"/>
      <w:sz w:val="20"/>
      <w:szCs w:val="20"/>
      <w:lang w:val="ru-RU" w:eastAsia="ru-RU" w:bidi="ar-SA"/>
    </w:rPr>
  </w:style>
  <w:style w:type="character" w:styleId="672">
    <w:name w:val="Текст сноски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630"/>
    <w:next w:val="672"/>
    <w:link w:val="671"/>
    <w:pPr>
      <w:pBdr/>
      <w:spacing/>
      <w:ind/>
    </w:pPr>
  </w:style>
  <w:style w:type="character" w:styleId="673">
    <w:name w:val="Знак сноски,Ссылка на сноску 45"/>
    <w:next w:val="673"/>
    <w:link w:val="628"/>
    <w:pPr>
      <w:pBdr/>
      <w:spacing/>
      <w:ind/>
    </w:pPr>
    <w:rPr>
      <w:vertAlign w:val="superscript"/>
    </w:rPr>
  </w:style>
  <w:style w:type="character" w:styleId="674">
    <w:name w:val="Основной текст Знак"/>
    <w:next w:val="674"/>
    <w:link w:val="653"/>
    <w:uiPriority w:val="99"/>
    <w:pPr>
      <w:pBdr/>
      <w:spacing/>
      <w:ind/>
    </w:pPr>
    <w:rPr>
      <w:rFonts w:eastAsia="Andale Sans UI" w:cs="Tahoma"/>
      <w:sz w:val="24"/>
      <w:szCs w:val="24"/>
      <w:lang w:val="de-DE" w:eastAsia="ja-JP" w:bidi="fa-IR"/>
    </w:rPr>
  </w:style>
  <w:style w:type="character" w:styleId="675">
    <w:name w:val="ConsPlusNormal Знак"/>
    <w:next w:val="675"/>
    <w:link w:val="676"/>
    <w:pPr>
      <w:pBdr/>
      <w:spacing/>
      <w:ind/>
    </w:pPr>
    <w:rPr>
      <w:rFonts w:ascii="Arial" w:hAnsi="Arial" w:cs="Arial"/>
    </w:rPr>
  </w:style>
  <w:style w:type="paragraph" w:styleId="676">
    <w:name w:val="ConsPlusNormal"/>
    <w:next w:val="676"/>
    <w:link w:val="675"/>
    <w:pPr>
      <w:widowControl w:val="false"/>
      <w:pBdr/>
      <w:spacing/>
      <w:ind w:firstLine="720"/>
    </w:pPr>
    <w:rPr>
      <w:rFonts w:ascii="Arial" w:hAnsi="Arial" w:cs="Arial"/>
      <w:lang w:val="ru-RU" w:eastAsia="ru-RU" w:bidi="ar-SA"/>
    </w:rPr>
  </w:style>
  <w:style w:type="character" w:styleId="677">
    <w:name w:val="section__info"/>
    <w:next w:val="677"/>
    <w:link w:val="628"/>
    <w:pPr>
      <w:pBdr/>
      <w:spacing/>
      <w:ind/>
    </w:pPr>
  </w:style>
  <w:style w:type="paragraph" w:styleId="678">
    <w:name w:val="абзац 3"/>
    <w:basedOn w:val="629"/>
    <w:next w:val="678"/>
    <w:link w:val="628"/>
    <w:semiHidden/>
    <w:pPr>
      <w:widowControl w:val="true"/>
      <w:pBdr/>
      <w:spacing/>
      <w:ind w:firstLine="36"/>
    </w:pPr>
    <w:rPr>
      <w:rFonts w:ascii="Times New Roman" w:hAnsi="Times New Roman" w:eastAsia="Calibri" w:cs="Times New Roman"/>
      <w:b w:val="0"/>
      <w:sz w:val="24"/>
      <w:szCs w:val="24"/>
      <w:lang w:val="ru-RU" w:eastAsia="ru-RU" w:bidi="ar-SA"/>
    </w:rPr>
  </w:style>
  <w:style w:type="character" w:styleId="679">
    <w:name w:val="Заголовок 4 Знак"/>
    <w:next w:val="679"/>
    <w:link w:val="629"/>
    <w:uiPriority w:val="9"/>
    <w:semiHidden/>
    <w:pPr>
      <w:pBdr/>
      <w:spacing/>
      <w:ind/>
    </w:pPr>
    <w:rPr>
      <w:rFonts w:ascii="Calibri" w:hAnsi="Calibri" w:eastAsia="Times New Roman" w:cs="Times New Roman"/>
      <w:b/>
      <w:bCs/>
      <w:sz w:val="28"/>
      <w:szCs w:val="28"/>
      <w:lang w:val="de-DE" w:eastAsia="ja-JP" w:bidi="fa-IR"/>
    </w:rPr>
  </w:style>
  <w:style w:type="paragraph" w:styleId="680">
    <w:name w:val="Верхний колонтитул"/>
    <w:basedOn w:val="628"/>
    <w:next w:val="680"/>
    <w:link w:val="681"/>
    <w:uiPriority w:val="99"/>
    <w:unhideWhenUsed/>
    <w:pPr>
      <w:pBdr/>
      <w:tabs>
        <w:tab w:val="center" w:leader="none" w:pos="4677"/>
        <w:tab w:val="right" w:leader="none" w:pos="9355"/>
      </w:tabs>
      <w:spacing/>
      <w:ind/>
    </w:pPr>
  </w:style>
  <w:style w:type="character" w:styleId="681">
    <w:name w:val="Верхний колонтитул Знак"/>
    <w:next w:val="681"/>
    <w:link w:val="680"/>
    <w:uiPriority w:val="99"/>
    <w:pPr>
      <w:pBdr/>
      <w:spacing/>
      <w:ind/>
    </w:pPr>
    <w:rPr>
      <w:rFonts w:eastAsia="Andale Sans UI" w:cs="Tahoma"/>
      <w:sz w:val="24"/>
      <w:szCs w:val="24"/>
      <w:lang w:val="de-DE" w:eastAsia="ja-JP" w:bidi="fa-IR"/>
    </w:rPr>
  </w:style>
  <w:style w:type="paragraph" w:styleId="682">
    <w:name w:val="Нижний колонтитул"/>
    <w:basedOn w:val="628"/>
    <w:next w:val="682"/>
    <w:link w:val="683"/>
    <w:uiPriority w:val="99"/>
    <w:unhideWhenUsed/>
    <w:pPr>
      <w:pBdr/>
      <w:tabs>
        <w:tab w:val="center" w:leader="none" w:pos="4677"/>
        <w:tab w:val="right" w:leader="none" w:pos="9355"/>
      </w:tabs>
      <w:spacing/>
      <w:ind/>
    </w:pPr>
  </w:style>
  <w:style w:type="character" w:styleId="683">
    <w:name w:val="Нижний колонтитул Знак"/>
    <w:next w:val="683"/>
    <w:link w:val="682"/>
    <w:uiPriority w:val="99"/>
    <w:pPr>
      <w:pBdr/>
      <w:spacing/>
      <w:ind/>
    </w:pPr>
    <w:rPr>
      <w:rFonts w:eastAsia="Andale Sans UI" w:cs="Tahoma"/>
      <w:sz w:val="24"/>
      <w:szCs w:val="24"/>
      <w:lang w:val="de-DE" w:eastAsia="ja-JP" w:bidi="fa-IR"/>
    </w:rPr>
  </w:style>
  <w:style w:type="character" w:styleId="684">
    <w:name w:val="???????? ????? ????1"/>
    <w:next w:val="684"/>
    <w:link w:val="628"/>
    <w:pPr>
      <w:pBdr/>
      <w:spacing/>
      <w:ind/>
    </w:pPr>
    <w:rPr>
      <w:sz w:val="23"/>
      <w:szCs w:val="23"/>
      <w:lang w:val="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Маркова</dc:creator>
  <cp:revision>3</cp:revision>
  <dcterms:created xsi:type="dcterms:W3CDTF">2024-10-31T12:39:00Z</dcterms:created>
  <dcterms:modified xsi:type="dcterms:W3CDTF">2024-11-21T05:56:55Z</dcterms:modified>
  <cp:version>917504</cp:version>
</cp:coreProperties>
</file>