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4" w:rsidRPr="002E12C7" w:rsidRDefault="00633194" w:rsidP="00633194">
      <w:pPr>
        <w:pStyle w:val="ConsPlusNormal"/>
        <w:keepNext/>
        <w:keepLines/>
        <w:widowControl/>
        <w:rPr>
          <w:rFonts w:ascii="Times New Roman" w:hAnsi="Times New Roman"/>
          <w:b/>
          <w:bCs/>
        </w:rPr>
      </w:pPr>
      <w:r>
        <w:rPr>
          <w:b/>
        </w:rPr>
        <w:tab/>
        <w:t xml:space="preserve">                             </w:t>
      </w:r>
      <w:r w:rsidRPr="002E12C7">
        <w:rPr>
          <w:rFonts w:ascii="Times New Roman" w:hAnsi="Times New Roman"/>
          <w:b/>
          <w:bCs/>
        </w:rPr>
        <w:t>ТЕХНИЧЕСКОЕ ЗАДАНИЕ</w:t>
      </w:r>
    </w:p>
    <w:p w:rsidR="001B316B" w:rsidRDefault="001B316B" w:rsidP="001D6693">
      <w:pPr>
        <w:keepNext/>
        <w:keepLines/>
        <w:jc w:val="center"/>
        <w:rPr>
          <w:color w:val="auto"/>
        </w:rPr>
      </w:pPr>
      <w:r w:rsidRPr="00132D9C">
        <w:rPr>
          <w:color w:val="auto"/>
        </w:rPr>
        <w:t>Выполнение</w:t>
      </w:r>
      <w:r>
        <w:rPr>
          <w:color w:val="auto"/>
        </w:rPr>
        <w:t xml:space="preserve"> работ по обеспечению пострадавших на производстве </w:t>
      </w:r>
    </w:p>
    <w:p w:rsidR="001B316B" w:rsidRPr="00EA1BC3" w:rsidRDefault="001B316B" w:rsidP="001B316B">
      <w:pPr>
        <w:keepNext/>
        <w:keepLines/>
        <w:jc w:val="center"/>
      </w:pPr>
      <w:r>
        <w:rPr>
          <w:color w:val="auto"/>
        </w:rPr>
        <w:t>протезами нижних конечностей</w:t>
      </w:r>
      <w:r w:rsidRPr="00132D9C">
        <w:rPr>
          <w:color w:val="auto"/>
        </w:rPr>
        <w:t xml:space="preserve"> </w:t>
      </w:r>
      <w:r>
        <w:rPr>
          <w:rFonts w:cs="Times New Roman"/>
          <w:color w:val="auto"/>
        </w:rPr>
        <w:t>в</w:t>
      </w:r>
      <w:r w:rsidRPr="00132D9C">
        <w:rPr>
          <w:color w:val="auto"/>
        </w:rPr>
        <w:t xml:space="preserve"> 202</w:t>
      </w:r>
      <w:r>
        <w:rPr>
          <w:color w:val="auto"/>
        </w:rPr>
        <w:t>3</w:t>
      </w:r>
      <w:r w:rsidRPr="00132D9C">
        <w:rPr>
          <w:color w:val="auto"/>
        </w:rPr>
        <w:t xml:space="preserve"> году</w:t>
      </w:r>
      <w:r w:rsidRPr="00EA1BC3">
        <w:rPr>
          <w:b/>
        </w:rPr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529"/>
        <w:gridCol w:w="708"/>
      </w:tblGrid>
      <w:tr w:rsidR="001B316B" w:rsidRPr="005B381F" w:rsidTr="001B316B">
        <w:tc>
          <w:tcPr>
            <w:tcW w:w="1971" w:type="dxa"/>
            <w:shd w:val="clear" w:color="auto" w:fill="auto"/>
            <w:vAlign w:val="center"/>
          </w:tcPr>
          <w:p w:rsidR="001B316B" w:rsidRPr="005B381F" w:rsidRDefault="001B316B" w:rsidP="00A4124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bCs/>
                <w:sz w:val="20"/>
                <w:szCs w:val="20"/>
                <w:lang w:eastAsia="ar-SA"/>
              </w:rPr>
              <w:t>Наименование ПОИ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1B316B" w:rsidRPr="005B381F" w:rsidRDefault="001B316B" w:rsidP="00A41242">
            <w:pPr>
              <w:jc w:val="center"/>
              <w:rPr>
                <w:b/>
                <w:sz w:val="20"/>
                <w:szCs w:val="20"/>
                <w:u w:val="single"/>
                <w:lang w:eastAsia="ar-SA"/>
              </w:rPr>
            </w:pPr>
            <w:r w:rsidRPr="005B381F">
              <w:rPr>
                <w:b/>
                <w:kern w:val="2"/>
                <w:sz w:val="20"/>
                <w:szCs w:val="20"/>
                <w:lang w:eastAsia="ar-SA"/>
              </w:rPr>
              <w:t>Описание изделий</w:t>
            </w:r>
          </w:p>
          <w:p w:rsidR="001B316B" w:rsidRPr="005B381F" w:rsidRDefault="001B316B" w:rsidP="00A41242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316B" w:rsidRPr="005B381F" w:rsidRDefault="001B316B" w:rsidP="00A4124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sz w:val="20"/>
                <w:szCs w:val="20"/>
                <w:lang w:eastAsia="ar-SA"/>
              </w:rPr>
              <w:t>Кол-во,</w:t>
            </w:r>
          </w:p>
          <w:p w:rsidR="001B316B" w:rsidRPr="005B381F" w:rsidRDefault="001B316B" w:rsidP="00A4124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1B316B" w:rsidRPr="005B381F" w:rsidTr="001B316B">
        <w:tc>
          <w:tcPr>
            <w:tcW w:w="1971" w:type="dxa"/>
            <w:shd w:val="clear" w:color="auto" w:fill="auto"/>
          </w:tcPr>
          <w:p w:rsidR="001B316B" w:rsidRDefault="001B316B" w:rsidP="00A41242">
            <w:pPr>
              <w:pStyle w:val="a5"/>
              <w:spacing w:after="0"/>
            </w:pPr>
            <w:r>
              <w:rPr>
                <w:b/>
                <w:bCs/>
                <w:sz w:val="22"/>
                <w:szCs w:val="22"/>
              </w:rPr>
              <w:t>1.Протез голени модульный</w:t>
            </w:r>
          </w:p>
          <w:p w:rsidR="001B316B" w:rsidRPr="00621D41" w:rsidRDefault="001B316B" w:rsidP="00A4124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529" w:type="dxa"/>
            <w:shd w:val="clear" w:color="auto" w:fill="auto"/>
          </w:tcPr>
          <w:p w:rsidR="001B316B" w:rsidRDefault="001B316B" w:rsidP="0063319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Протез голени модульный</w:t>
            </w:r>
            <w:r>
              <w:rPr>
                <w:sz w:val="22"/>
                <w:szCs w:val="22"/>
              </w:rPr>
              <w:t xml:space="preserve">. Косметическая облицовка модульная </w:t>
            </w:r>
            <w:proofErr w:type="spellStart"/>
            <w:r>
              <w:rPr>
                <w:sz w:val="22"/>
                <w:szCs w:val="22"/>
              </w:rPr>
              <w:t>пенополиэтиленовая</w:t>
            </w:r>
            <w:proofErr w:type="spellEnd"/>
            <w:r>
              <w:rPr>
                <w:sz w:val="22"/>
                <w:szCs w:val="22"/>
              </w:rPr>
              <w:t xml:space="preserve">. Косметическая оболочка - чулки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ортопедические, приемная гильза индивидуальная по слепку с культи инвалида, материал гильзы: из литьевого слоистого пластика на основе акриловых смол, с одной пробной гильзой, вкладная гильза из вспененных материалов, </w:t>
            </w:r>
            <w:r>
              <w:rPr>
                <w:bCs/>
                <w:sz w:val="22"/>
                <w:szCs w:val="22"/>
              </w:rPr>
              <w:t>крепление с полимерным наколенником,</w:t>
            </w:r>
            <w:r>
              <w:rPr>
                <w:sz w:val="22"/>
                <w:szCs w:val="22"/>
              </w:rPr>
              <w:t xml:space="preserve"> регулировочно-соединительные устройства на нагрузку до 125кг. Стопа со стандартным шарниром. Постоянный.</w:t>
            </w:r>
          </w:p>
          <w:p w:rsidR="001B316B" w:rsidRPr="00621D41" w:rsidRDefault="001B316B" w:rsidP="00A41242">
            <w:pP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1B316B" w:rsidRPr="005B381F" w:rsidRDefault="001B316B" w:rsidP="00A41242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  <w:p w:rsidR="001B316B" w:rsidRPr="005B381F" w:rsidRDefault="001B316B" w:rsidP="00A41242">
            <w:pPr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5</w:t>
            </w:r>
          </w:p>
          <w:p w:rsidR="001B316B" w:rsidRPr="005B381F" w:rsidRDefault="001B316B" w:rsidP="00A41242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1B316B" w:rsidRPr="005B381F" w:rsidTr="001B316B">
        <w:tc>
          <w:tcPr>
            <w:tcW w:w="1971" w:type="dxa"/>
            <w:shd w:val="clear" w:color="auto" w:fill="auto"/>
          </w:tcPr>
          <w:p w:rsidR="001B316B" w:rsidRDefault="001B316B" w:rsidP="00A41242">
            <w:pPr>
              <w:pStyle w:val="a5"/>
              <w:spacing w:after="0"/>
            </w:pPr>
            <w:r w:rsidRPr="00633194">
              <w:rPr>
                <w:b/>
              </w:rPr>
              <w:t>2</w:t>
            </w:r>
            <w:r>
              <w:t>.</w:t>
            </w:r>
            <w:r>
              <w:rPr>
                <w:b/>
                <w:bCs/>
                <w:sz w:val="22"/>
                <w:szCs w:val="22"/>
              </w:rPr>
              <w:t xml:space="preserve"> Протез бедра модульный</w:t>
            </w:r>
          </w:p>
        </w:tc>
        <w:tc>
          <w:tcPr>
            <w:tcW w:w="6529" w:type="dxa"/>
            <w:shd w:val="clear" w:color="auto" w:fill="auto"/>
          </w:tcPr>
          <w:p w:rsidR="001B316B" w:rsidRPr="00621D41" w:rsidRDefault="001B316B" w:rsidP="00A41242">
            <w:pP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Протез бедра модульный</w:t>
            </w:r>
            <w:r>
              <w:rPr>
                <w:sz w:val="22"/>
                <w:szCs w:val="22"/>
              </w:rPr>
              <w:t xml:space="preserve">. Косметическая облицовка мягкая полиуретановая модульная. Косметическая оболочка -чулки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ортопедические, приемная гильза индивидуальная из литьевого слоистого пластика на основе акриловых смол, с одной пробной гильзой, без вкладной гильзы, </w:t>
            </w:r>
            <w:r>
              <w:rPr>
                <w:bCs/>
                <w:sz w:val="22"/>
                <w:szCs w:val="22"/>
              </w:rPr>
              <w:t>крепление вакуумным клапаном</w:t>
            </w:r>
            <w:r>
              <w:rPr>
                <w:sz w:val="22"/>
                <w:szCs w:val="22"/>
              </w:rPr>
              <w:t xml:space="preserve">, регулировочно-соединительные устройства на нагрузку до 125кг. Стопа </w:t>
            </w:r>
            <w:r>
              <w:rPr>
                <w:bCs/>
                <w:sz w:val="22"/>
                <w:szCs w:val="22"/>
              </w:rPr>
              <w:t>среднего уровня энергосбережения</w:t>
            </w:r>
            <w:r>
              <w:rPr>
                <w:sz w:val="22"/>
                <w:szCs w:val="22"/>
              </w:rPr>
              <w:t xml:space="preserve">. Коленный шарнир пневматический, полицентрический, с раздельной регулировкой сопротивлений сгибания и разгибания, с повышенной </w:t>
            </w:r>
            <w:proofErr w:type="spellStart"/>
            <w:r>
              <w:rPr>
                <w:sz w:val="22"/>
                <w:szCs w:val="22"/>
              </w:rPr>
              <w:t>подкосо</w:t>
            </w:r>
            <w:proofErr w:type="spellEnd"/>
            <w:r>
              <w:rPr>
                <w:sz w:val="22"/>
                <w:szCs w:val="22"/>
              </w:rPr>
              <w:t xml:space="preserve"> устойчивостью. Постоянный.</w:t>
            </w:r>
          </w:p>
        </w:tc>
        <w:tc>
          <w:tcPr>
            <w:tcW w:w="708" w:type="dxa"/>
            <w:shd w:val="clear" w:color="auto" w:fill="auto"/>
          </w:tcPr>
          <w:p w:rsidR="001B316B" w:rsidRPr="005B381F" w:rsidRDefault="001B316B" w:rsidP="00A41242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1B316B" w:rsidRPr="005B381F" w:rsidTr="001B316B">
        <w:tc>
          <w:tcPr>
            <w:tcW w:w="1971" w:type="dxa"/>
            <w:shd w:val="clear" w:color="auto" w:fill="auto"/>
          </w:tcPr>
          <w:p w:rsidR="001B316B" w:rsidRDefault="001B316B" w:rsidP="00A41242">
            <w:pPr>
              <w:pStyle w:val="a5"/>
              <w:spacing w:after="0"/>
            </w:pPr>
            <w:r>
              <w:t>Итого</w:t>
            </w:r>
          </w:p>
        </w:tc>
        <w:tc>
          <w:tcPr>
            <w:tcW w:w="6529" w:type="dxa"/>
            <w:shd w:val="clear" w:color="auto" w:fill="auto"/>
          </w:tcPr>
          <w:p w:rsidR="001B316B" w:rsidRPr="00621D41" w:rsidRDefault="001B316B" w:rsidP="00A41242">
            <w:pP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1B316B" w:rsidRPr="005B381F" w:rsidRDefault="001B316B" w:rsidP="00A41242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8</w:t>
            </w:r>
          </w:p>
        </w:tc>
      </w:tr>
    </w:tbl>
    <w:p w:rsidR="001B316B" w:rsidRPr="00F6689F" w:rsidRDefault="001B316B" w:rsidP="001B316B">
      <w:pPr>
        <w:autoSpaceDE w:val="0"/>
        <w:ind w:firstLine="540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>Протез конечности – техническое средство реабилитации, заменяющее частично или полностью отсутствующую, или и</w:t>
      </w:r>
      <w:r>
        <w:rPr>
          <w:rFonts w:eastAsia="Arial"/>
          <w:lang w:eastAsia="ar-SA"/>
        </w:rPr>
        <w:t>меющую врожденные дефекты нижнюю</w:t>
      </w:r>
      <w:r w:rsidRPr="00F6689F">
        <w:rPr>
          <w:rFonts w:eastAsia="Arial"/>
          <w:lang w:eastAsia="ar-SA"/>
        </w:rPr>
        <w:t xml:space="preserve"> конечность и служащее для восполнения косметического и (или) функционального дефекта.</w:t>
      </w:r>
    </w:p>
    <w:p w:rsidR="001B316B" w:rsidRPr="00F6689F" w:rsidRDefault="001B316B" w:rsidP="001B316B">
      <w:pPr>
        <w:autoSpaceDE w:val="0"/>
        <w:ind w:firstLine="540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 xml:space="preserve">Работы по обеспечению инвалидов (ветеранов) протезами конечностей предусматривают индивидуальное изготовление, обучение пользованию и выдачу технического средства реабилитации. </w:t>
      </w:r>
    </w:p>
    <w:p w:rsidR="001B316B" w:rsidRPr="00F6689F" w:rsidRDefault="001B316B" w:rsidP="001B316B">
      <w:pPr>
        <w:jc w:val="center"/>
        <w:rPr>
          <w:b/>
          <w:u w:val="single"/>
          <w:lang w:eastAsia="ar-SA"/>
        </w:rPr>
      </w:pPr>
      <w:r w:rsidRPr="00F6689F">
        <w:rPr>
          <w:b/>
          <w:u w:val="single"/>
          <w:lang w:eastAsia="ar-SA"/>
        </w:rPr>
        <w:t xml:space="preserve">Требования к упаковке, маркировке и отгрузке изделий </w:t>
      </w:r>
    </w:p>
    <w:p w:rsidR="001B316B" w:rsidRPr="00F6689F" w:rsidRDefault="001B316B" w:rsidP="001B316B">
      <w:pPr>
        <w:ind w:firstLine="567"/>
        <w:jc w:val="both"/>
        <w:rPr>
          <w:lang w:eastAsia="ar-SA"/>
        </w:rPr>
      </w:pPr>
      <w:r>
        <w:rPr>
          <w:lang w:eastAsia="ar-SA"/>
        </w:rPr>
        <w:t>Упаковка протезов нижних</w:t>
      </w:r>
      <w:r w:rsidRPr="00F6689F">
        <w:rPr>
          <w:lang w:eastAsia="ar-SA"/>
        </w:rPr>
        <w:t xml:space="preserve"> конечностей </w:t>
      </w:r>
      <w:r>
        <w:rPr>
          <w:lang w:eastAsia="ar-SA"/>
        </w:rPr>
        <w:t xml:space="preserve">должна </w:t>
      </w:r>
      <w:r w:rsidRPr="00F6689F">
        <w:rPr>
          <w:lang w:eastAsia="ar-SA"/>
        </w:rPr>
        <w:t>обеспечиват</w:t>
      </w:r>
      <w:r>
        <w:rPr>
          <w:lang w:eastAsia="ar-SA"/>
        </w:rPr>
        <w:t>ь</w:t>
      </w:r>
      <w:r w:rsidRPr="00F6689F">
        <w:rPr>
          <w:lang w:eastAsia="ar-SA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1B316B" w:rsidRPr="00F6689F" w:rsidRDefault="001B316B" w:rsidP="001B316B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1B316B" w:rsidRPr="00F6689F" w:rsidRDefault="001B316B" w:rsidP="001B316B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lang w:eastAsia="ar-SA"/>
        </w:rPr>
      </w:pPr>
      <w:r w:rsidRPr="00F6689F">
        <w:rPr>
          <w:lang w:eastAsia="ar-SA"/>
        </w:rPr>
        <w:t xml:space="preserve">Маркировка, упаковка, хранение и транспортировка изделий к месту выдачи инвалидам (ветеранам) </w:t>
      </w:r>
      <w:r>
        <w:rPr>
          <w:lang w:eastAsia="ar-SA"/>
        </w:rPr>
        <w:t xml:space="preserve">должна </w:t>
      </w:r>
      <w:r w:rsidRPr="00F6689F">
        <w:rPr>
          <w:lang w:eastAsia="ar-SA"/>
        </w:rPr>
        <w:t>осуществлят</w:t>
      </w:r>
      <w:r>
        <w:rPr>
          <w:lang w:eastAsia="ar-SA"/>
        </w:rPr>
        <w:t>ь</w:t>
      </w:r>
      <w:r w:rsidRPr="00F6689F">
        <w:rPr>
          <w:lang w:eastAsia="ar-SA"/>
        </w:rPr>
        <w:t>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B316B" w:rsidRPr="00F6689F" w:rsidRDefault="001B316B" w:rsidP="001B316B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kern w:val="2"/>
          <w:lang w:eastAsia="ar-SA"/>
        </w:rPr>
      </w:pPr>
      <w:r w:rsidRPr="00F6689F">
        <w:rPr>
          <w:kern w:val="2"/>
          <w:lang w:eastAsia="ar-SA"/>
        </w:rPr>
        <w:t xml:space="preserve">Хранение изделий </w:t>
      </w:r>
      <w:r>
        <w:rPr>
          <w:kern w:val="2"/>
          <w:lang w:eastAsia="ar-SA"/>
        </w:rPr>
        <w:t xml:space="preserve">должно </w:t>
      </w:r>
      <w:r w:rsidRPr="00F6689F">
        <w:rPr>
          <w:kern w:val="2"/>
          <w:lang w:eastAsia="ar-SA"/>
        </w:rPr>
        <w:t>проводится на складе при температуре от 15 до 25°С, относительная влажность воздуха от 5 до 80 %.</w:t>
      </w:r>
    </w:p>
    <w:p w:rsidR="001B316B" w:rsidRPr="00F6689F" w:rsidRDefault="001B316B" w:rsidP="001B316B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kern w:val="2"/>
          <w:lang w:eastAsia="ar-SA"/>
        </w:rPr>
      </w:pPr>
      <w:r w:rsidRPr="00F6689F">
        <w:rPr>
          <w:kern w:val="2"/>
          <w:lang w:eastAsia="ar-SA"/>
        </w:rPr>
        <w:t xml:space="preserve">Хранение изделий </w:t>
      </w:r>
      <w:r>
        <w:rPr>
          <w:kern w:val="2"/>
          <w:lang w:eastAsia="ar-SA"/>
        </w:rPr>
        <w:t xml:space="preserve">должно </w:t>
      </w:r>
      <w:r w:rsidRPr="00F6689F">
        <w:rPr>
          <w:kern w:val="2"/>
          <w:lang w:eastAsia="ar-SA"/>
        </w:rPr>
        <w:t>проводится в мягких чехлах из бязи в подвешенном состоянии, а изделия из слоистого пластика – на слепках и чехлах.</w:t>
      </w:r>
    </w:p>
    <w:p w:rsidR="001B316B" w:rsidRPr="00F6689F" w:rsidRDefault="001B316B" w:rsidP="001B316B">
      <w:pPr>
        <w:ind w:left="-180" w:firstLine="322"/>
        <w:jc w:val="center"/>
        <w:rPr>
          <w:b/>
          <w:u w:val="single"/>
          <w:lang w:eastAsia="ar-SA"/>
        </w:rPr>
      </w:pPr>
      <w:r w:rsidRPr="00F6689F">
        <w:rPr>
          <w:b/>
          <w:u w:val="single"/>
          <w:lang w:eastAsia="ar-SA"/>
        </w:rPr>
        <w:t>Требования к результатам работ</w:t>
      </w:r>
    </w:p>
    <w:p w:rsidR="001B316B" w:rsidRPr="00F6689F" w:rsidRDefault="001B316B" w:rsidP="001B316B">
      <w:pPr>
        <w:ind w:firstLine="709"/>
        <w:jc w:val="both"/>
        <w:rPr>
          <w:lang w:eastAsia="ar-SA"/>
        </w:rPr>
      </w:pPr>
      <w:r w:rsidRPr="00F6689F">
        <w:rPr>
          <w:lang w:eastAsia="ar-SA"/>
        </w:rPr>
        <w:t xml:space="preserve">Работы по обеспечению инвалидов (ветеранов) </w:t>
      </w:r>
      <w:r>
        <w:rPr>
          <w:lang w:eastAsia="ar-SA"/>
        </w:rPr>
        <w:t xml:space="preserve">протезами нижних </w:t>
      </w:r>
      <w:r w:rsidRPr="00F6689F">
        <w:rPr>
          <w:lang w:eastAsia="ar-SA"/>
        </w:rPr>
        <w:t xml:space="preserve">конечностей,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</w:t>
      </w:r>
      <w:r w:rsidRPr="00F6689F">
        <w:rPr>
          <w:lang w:eastAsia="ar-SA"/>
        </w:rPr>
        <w:lastRenderedPageBreak/>
        <w:t xml:space="preserve">развития деформации или благоприятного течения болезни. Работы по обеспечению инвалидов протезами </w:t>
      </w:r>
      <w:r>
        <w:rPr>
          <w:lang w:eastAsia="ar-SA"/>
        </w:rPr>
        <w:t>будут</w:t>
      </w:r>
      <w:r w:rsidRPr="00F6689F">
        <w:rPr>
          <w:lang w:eastAsia="ar-SA"/>
        </w:rPr>
        <w:t xml:space="preserve"> выполнены с надлежащим качеством и в установленные сроки.</w:t>
      </w:r>
    </w:p>
    <w:p w:rsidR="001B316B" w:rsidRDefault="001B316B" w:rsidP="001B316B">
      <w:pPr>
        <w:autoSpaceDE w:val="0"/>
        <w:jc w:val="center"/>
        <w:rPr>
          <w:b/>
          <w:lang w:eastAsia="ar-SA"/>
        </w:rPr>
      </w:pPr>
      <w:r w:rsidRPr="00F6689F">
        <w:rPr>
          <w:b/>
          <w:lang w:eastAsia="ar-SA"/>
        </w:rPr>
        <w:t xml:space="preserve">Требования к сроку и (или) объему предоставленных </w:t>
      </w:r>
    </w:p>
    <w:p w:rsidR="001B316B" w:rsidRPr="00F6689F" w:rsidRDefault="001B316B" w:rsidP="001B316B">
      <w:pPr>
        <w:autoSpaceDE w:val="0"/>
        <w:jc w:val="center"/>
        <w:rPr>
          <w:b/>
          <w:lang w:eastAsia="ar-SA"/>
        </w:rPr>
      </w:pPr>
      <w:r w:rsidRPr="00F6689F">
        <w:rPr>
          <w:b/>
          <w:lang w:eastAsia="ar-SA"/>
        </w:rPr>
        <w:t>гарантий качества выполнения работ</w:t>
      </w:r>
    </w:p>
    <w:p w:rsidR="001B316B" w:rsidRPr="00F6689F" w:rsidRDefault="001B316B" w:rsidP="001B316B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Гарантийный срок на протезно-ортопедические изделия устанавливается со дня выдачи готового изделия в эксплуатацию. В течение этого ср</w:t>
      </w:r>
      <w:r>
        <w:rPr>
          <w:lang w:eastAsia="ar-SA"/>
        </w:rPr>
        <w:t>ока предприятие – изготовитель</w:t>
      </w:r>
      <w:r w:rsidRPr="00F6689F">
        <w:rPr>
          <w:lang w:eastAsia="ar-SA"/>
        </w:rPr>
        <w:t xml:space="preserve"> произв</w:t>
      </w:r>
      <w:r>
        <w:rPr>
          <w:lang w:eastAsia="ar-SA"/>
        </w:rPr>
        <w:t>едет</w:t>
      </w:r>
      <w:r w:rsidRPr="00F6689F">
        <w:rPr>
          <w:lang w:eastAsia="ar-SA"/>
        </w:rPr>
        <w:t xml:space="preserve"> замену или ремонт изделий бесплатно.</w:t>
      </w:r>
    </w:p>
    <w:p w:rsidR="001B316B" w:rsidRPr="00F6689F" w:rsidRDefault="001B316B" w:rsidP="001B316B">
      <w:pPr>
        <w:ind w:firstLine="180"/>
        <w:jc w:val="both"/>
        <w:rPr>
          <w:bCs/>
        </w:rPr>
      </w:pPr>
      <w:r>
        <w:rPr>
          <w:lang w:eastAsia="ar-SA"/>
        </w:rPr>
        <w:t xml:space="preserve">         </w:t>
      </w:r>
      <w:r w:rsidRPr="00F6689F">
        <w:rPr>
          <w:lang w:eastAsia="ar-SA"/>
        </w:rPr>
        <w:t xml:space="preserve">Срок службы (пользования) </w:t>
      </w:r>
      <w:proofErr w:type="spellStart"/>
      <w:r w:rsidRPr="00F6689F">
        <w:rPr>
          <w:lang w:eastAsia="ar-SA"/>
        </w:rPr>
        <w:t>протезно</w:t>
      </w:r>
      <w:proofErr w:type="spellEnd"/>
      <w:r w:rsidRPr="00F6689F">
        <w:rPr>
          <w:lang w:eastAsia="ar-SA"/>
        </w:rPr>
        <w:t xml:space="preserve"> – ортопедических изделий</w:t>
      </w:r>
      <w:r w:rsidRPr="00F6689F">
        <w:t xml:space="preserve"> </w:t>
      </w:r>
      <w:r>
        <w:t>с</w:t>
      </w:r>
      <w:r w:rsidRPr="00F6689F">
        <w:t>оответств</w:t>
      </w:r>
      <w:r>
        <w:t>ует</w:t>
      </w:r>
      <w:r w:rsidRPr="00F6689F">
        <w:t xml:space="preserve"> установленным </w:t>
      </w:r>
      <w:r w:rsidRPr="00F6689F">
        <w:rPr>
          <w:bCs/>
        </w:rPr>
        <w:t xml:space="preserve">Приказом Министерства труда и социальной защиты РФ </w:t>
      </w:r>
      <w:r w:rsidRPr="00F6689F">
        <w:rPr>
          <w:lang w:eastAsia="ar-SA"/>
        </w:rPr>
        <w:t xml:space="preserve">от </w:t>
      </w:r>
      <w:r>
        <w:rPr>
          <w:lang w:eastAsia="ar-SA"/>
        </w:rPr>
        <w:t>05</w:t>
      </w:r>
      <w:r w:rsidRPr="00F6689F">
        <w:rPr>
          <w:lang w:eastAsia="ar-SA"/>
        </w:rPr>
        <w:t>.0</w:t>
      </w:r>
      <w:r>
        <w:rPr>
          <w:lang w:eastAsia="ar-SA"/>
        </w:rPr>
        <w:t>3</w:t>
      </w:r>
      <w:r w:rsidRPr="00F6689F">
        <w:rPr>
          <w:lang w:eastAsia="ar-SA"/>
        </w:rPr>
        <w:t>.20</w:t>
      </w:r>
      <w:r>
        <w:rPr>
          <w:lang w:eastAsia="ar-SA"/>
        </w:rPr>
        <w:t>21</w:t>
      </w:r>
      <w:r w:rsidRPr="00F6689F">
        <w:rPr>
          <w:lang w:eastAsia="ar-SA"/>
        </w:rPr>
        <w:t>г №</w:t>
      </w:r>
      <w:r>
        <w:rPr>
          <w:lang w:eastAsia="ar-SA"/>
        </w:rPr>
        <w:t>107</w:t>
      </w:r>
      <w:r w:rsidRPr="00F6689F">
        <w:rPr>
          <w:lang w:eastAsia="ar-SA"/>
        </w:rPr>
        <w:t>н</w:t>
      </w:r>
      <w:r w:rsidRPr="00F6689F">
        <w:rPr>
          <w:bCs/>
        </w:rPr>
        <w:t xml:space="preserve"> “Об утверждении Сроков пользования техническими средствами реабилитации, протезами и протезно-ортопедическими </w:t>
      </w:r>
      <w:r w:rsidRPr="00F6689F">
        <w:rPr>
          <w:bCs/>
        </w:rPr>
        <w:t>изделиями”</w:t>
      </w:r>
      <w:r w:rsidRPr="00F6689F">
        <w:rPr>
          <w:bCs/>
        </w:rPr>
        <w:t>.</w:t>
      </w:r>
    </w:p>
    <w:p w:rsidR="001B316B" w:rsidRPr="003F572E" w:rsidRDefault="001B316B" w:rsidP="001B316B">
      <w:pPr>
        <w:ind w:firstLine="180"/>
        <w:jc w:val="center"/>
        <w:rPr>
          <w:b/>
          <w:bCs/>
        </w:rPr>
      </w:pPr>
      <w:r w:rsidRPr="00F6689F">
        <w:rPr>
          <w:b/>
          <w:bCs/>
        </w:rPr>
        <w:t>Минимальный гарантийный срок изделий составля</w:t>
      </w:r>
      <w:r>
        <w:rPr>
          <w:b/>
          <w:bCs/>
        </w:rPr>
        <w:t>ет:</w:t>
      </w:r>
    </w:p>
    <w:p w:rsidR="001B316B" w:rsidRDefault="001B316B" w:rsidP="001B316B">
      <w:pPr>
        <w:jc w:val="both"/>
        <w:rPr>
          <w:b/>
          <w:lang w:eastAsia="ar-S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6"/>
        <w:gridCol w:w="2069"/>
      </w:tblGrid>
      <w:tr w:rsidR="001B316B" w:rsidRPr="00912D01" w:rsidTr="001D6693">
        <w:tc>
          <w:tcPr>
            <w:tcW w:w="7566" w:type="dxa"/>
            <w:shd w:val="clear" w:color="auto" w:fill="auto"/>
          </w:tcPr>
          <w:p w:rsidR="001B316B" w:rsidRPr="00912D01" w:rsidRDefault="001B316B" w:rsidP="001D669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12D01">
              <w:rPr>
                <w:b/>
                <w:sz w:val="18"/>
                <w:szCs w:val="18"/>
                <w:lang w:eastAsia="ar-SA"/>
              </w:rPr>
              <w:t>Наименование изделия, детали, узла</w:t>
            </w:r>
          </w:p>
        </w:tc>
        <w:tc>
          <w:tcPr>
            <w:tcW w:w="2069" w:type="dxa"/>
            <w:shd w:val="clear" w:color="auto" w:fill="auto"/>
          </w:tcPr>
          <w:p w:rsidR="001B316B" w:rsidRPr="00912D01" w:rsidRDefault="001B316B" w:rsidP="001D669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12D01">
              <w:rPr>
                <w:b/>
                <w:sz w:val="18"/>
                <w:szCs w:val="18"/>
                <w:lang w:eastAsia="ar-SA"/>
              </w:rPr>
              <w:t>Минимальный гарантийный срок</w:t>
            </w:r>
          </w:p>
        </w:tc>
      </w:tr>
      <w:tr w:rsidR="001B316B" w:rsidRPr="00F6689F" w:rsidTr="001D6693">
        <w:tc>
          <w:tcPr>
            <w:tcW w:w="7566" w:type="dxa"/>
            <w:shd w:val="clear" w:color="auto" w:fill="auto"/>
          </w:tcPr>
          <w:p w:rsidR="001B316B" w:rsidRPr="00F6689F" w:rsidRDefault="001B316B" w:rsidP="001D6693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(бедро, голень)</w:t>
            </w:r>
          </w:p>
        </w:tc>
        <w:tc>
          <w:tcPr>
            <w:tcW w:w="2069" w:type="dxa"/>
            <w:shd w:val="clear" w:color="auto" w:fill="auto"/>
          </w:tcPr>
          <w:p w:rsidR="001B316B" w:rsidRPr="00F6689F" w:rsidRDefault="001B316B" w:rsidP="001D6693">
            <w:pPr>
              <w:rPr>
                <w:lang w:eastAsia="ar-SA"/>
              </w:rPr>
            </w:pPr>
            <w:bookmarkStart w:id="0" w:name="_GoBack"/>
            <w:bookmarkEnd w:id="0"/>
            <w:r w:rsidRPr="00F6689F">
              <w:rPr>
                <w:lang w:eastAsia="ar-SA"/>
              </w:rPr>
              <w:t>12 месяцев</w:t>
            </w:r>
          </w:p>
        </w:tc>
      </w:tr>
    </w:tbl>
    <w:p w:rsidR="001B316B" w:rsidRPr="00F6689F" w:rsidRDefault="001B316B" w:rsidP="001B316B">
      <w:pPr>
        <w:jc w:val="both"/>
        <w:rPr>
          <w:b/>
          <w:lang w:eastAsia="ar-SA"/>
        </w:rPr>
      </w:pPr>
    </w:p>
    <w:p w:rsidR="001B316B" w:rsidRDefault="001B316B" w:rsidP="001B316B">
      <w:pPr>
        <w:ind w:firstLine="708"/>
        <w:jc w:val="both"/>
        <w:rPr>
          <w:b/>
          <w:lang w:eastAsia="ar-SA"/>
        </w:rPr>
      </w:pPr>
      <w:r w:rsidRPr="00F6689F">
        <w:rPr>
          <w:b/>
          <w:lang w:eastAsia="ar-SA"/>
        </w:rPr>
        <w:t>Сроки выполнения работ</w:t>
      </w:r>
      <w:r w:rsidRPr="00F6689F">
        <w:rPr>
          <w:lang w:eastAsia="ar-SA"/>
        </w:rPr>
        <w:t xml:space="preserve">: в течение </w:t>
      </w:r>
      <w:r>
        <w:rPr>
          <w:lang w:eastAsia="ar-SA"/>
        </w:rPr>
        <w:t>6</w:t>
      </w:r>
      <w:r w:rsidRPr="00F6689F">
        <w:rPr>
          <w:lang w:eastAsia="ar-SA"/>
        </w:rPr>
        <w:t>0 дней со дня выдачи реестров получателей ПОИ Заказчиком Исполнителю.</w:t>
      </w:r>
      <w:r w:rsidRPr="00F6689F">
        <w:rPr>
          <w:b/>
          <w:lang w:eastAsia="ar-SA"/>
        </w:rPr>
        <w:t xml:space="preserve"> </w:t>
      </w:r>
    </w:p>
    <w:p w:rsidR="001B316B" w:rsidRPr="007412CD" w:rsidRDefault="001B316B" w:rsidP="001B316B">
      <w:pPr>
        <w:ind w:firstLine="708"/>
        <w:contextualSpacing/>
        <w:jc w:val="both"/>
        <w:rPr>
          <w:bCs/>
        </w:rPr>
      </w:pPr>
      <w:r w:rsidRPr="007412CD">
        <w:rPr>
          <w:b/>
        </w:rPr>
        <w:t>Место доставки товаров, выполнения работ, оказания услуг</w:t>
      </w:r>
      <w:r w:rsidRPr="007412CD">
        <w:rPr>
          <w:b/>
          <w:bCs/>
        </w:rPr>
        <w:t>:</w:t>
      </w:r>
      <w:r w:rsidRPr="007412CD">
        <w:rPr>
          <w:bCs/>
        </w:rPr>
        <w:t xml:space="preserve"> </w:t>
      </w:r>
      <w:r w:rsidRPr="007412CD">
        <w:t xml:space="preserve">г. Нальчик и Кабардино-Балкарская </w:t>
      </w:r>
      <w:r>
        <w:t>Р</w:t>
      </w:r>
      <w:r w:rsidRPr="007412CD">
        <w:t>еспублика, в том числе обслуживание инвалида выездными бригадами на дому.</w:t>
      </w:r>
    </w:p>
    <w:p w:rsidR="001B316B" w:rsidRPr="007412CD" w:rsidRDefault="001B316B" w:rsidP="001B316B">
      <w:pPr>
        <w:ind w:firstLine="708"/>
        <w:contextualSpacing/>
        <w:jc w:val="both"/>
        <w:rPr>
          <w:bCs/>
        </w:rPr>
      </w:pPr>
      <w:r w:rsidRPr="007412CD">
        <w:rPr>
          <w:bCs/>
        </w:rPr>
        <w:t>Выполнение</w:t>
      </w:r>
      <w:r>
        <w:rPr>
          <w:bCs/>
        </w:rPr>
        <w:t xml:space="preserve"> работ в срок, не превышаю</w:t>
      </w:r>
      <w:r>
        <w:rPr>
          <w:bCs/>
        </w:rPr>
        <w:softHyphen/>
        <w:t>щий 6</w:t>
      </w:r>
      <w:r w:rsidRPr="007412CD">
        <w:rPr>
          <w:bCs/>
        </w:rPr>
        <w:t>0 ка</w:t>
      </w:r>
      <w:r w:rsidRPr="007412CD">
        <w:rPr>
          <w:bCs/>
        </w:rPr>
        <w:softHyphen/>
        <w:t xml:space="preserve">лендарных дней с даты получения реестра получателей. Доставка готового изделия – по месту фактического проживания инвалида (в пределах КБР) или по согласованию с инвалидом выдавать ему изделие по месту нахождения пункта приема по обслуживанию инвалидов (в пределах КБР). </w:t>
      </w:r>
    </w:p>
    <w:p w:rsidR="00633194" w:rsidRPr="006A2BD1" w:rsidRDefault="001B316B" w:rsidP="001B316B">
      <w:pPr>
        <w:keepNext/>
        <w:suppressAutoHyphens w:val="0"/>
        <w:ind w:firstLine="708"/>
        <w:jc w:val="both"/>
      </w:pPr>
      <w:r w:rsidRPr="007412CD">
        <w:rPr>
          <w:bCs/>
        </w:rPr>
        <w:t>Обеспечение работы пункта приема по обслуживанию инвалида - 5 дней в неделю во время исполнения контракта и гаран</w:t>
      </w:r>
      <w:r w:rsidRPr="007412CD">
        <w:rPr>
          <w:bCs/>
        </w:rPr>
        <w:softHyphen/>
        <w:t>тийного обслужива</w:t>
      </w:r>
      <w:r w:rsidRPr="007412CD">
        <w:rPr>
          <w:bCs/>
        </w:rPr>
        <w:softHyphen/>
        <w:t>ния; по заявлению инвалида в период предоставления га</w:t>
      </w:r>
      <w:r w:rsidRPr="007412CD">
        <w:rPr>
          <w:bCs/>
        </w:rPr>
        <w:softHyphen/>
        <w:t>рантии качества осу</w:t>
      </w:r>
      <w:r w:rsidRPr="007412CD">
        <w:rPr>
          <w:bCs/>
        </w:rPr>
        <w:softHyphen/>
        <w:t>ществлять выезд на дом.</w:t>
      </w:r>
    </w:p>
    <w:sectPr w:rsidR="00633194" w:rsidRPr="006A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94"/>
    <w:rsid w:val="001B316B"/>
    <w:rsid w:val="00633194"/>
    <w:rsid w:val="0095747C"/>
    <w:rsid w:val="00A12E27"/>
    <w:rsid w:val="00E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6C2C-860F-4D58-9911-A80A06C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33194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basedOn w:val="a0"/>
    <w:uiPriority w:val="99"/>
    <w:semiHidden/>
    <w:rsid w:val="0063319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PlusNormal">
    <w:name w:val="ConsPlusNormal"/>
    <w:next w:val="a"/>
    <w:link w:val="ConsPlusNormal0"/>
    <w:rsid w:val="006331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Normal (Web)"/>
    <w:aliases w:val="Обычный (Web)1"/>
    <w:basedOn w:val="a"/>
    <w:link w:val="a6"/>
    <w:uiPriority w:val="99"/>
    <w:unhideWhenUsed/>
    <w:qFormat/>
    <w:rsid w:val="006331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customStyle="1" w:styleId="ConsPlusNormal0">
    <w:name w:val="ConsPlusNormal Знак"/>
    <w:link w:val="ConsPlusNormal"/>
    <w:locked/>
    <w:rsid w:val="00633194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3"/>
    <w:rsid w:val="0063319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633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E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E27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Биттирова Залина Хасановна</dc:creator>
  <cp:keywords/>
  <dc:description/>
  <cp:lastModifiedBy>Слонова Залина Маликовна</cp:lastModifiedBy>
  <cp:revision>3</cp:revision>
  <cp:lastPrinted>2022-10-25T13:02:00Z</cp:lastPrinted>
  <dcterms:created xsi:type="dcterms:W3CDTF">2022-10-19T08:13:00Z</dcterms:created>
  <dcterms:modified xsi:type="dcterms:W3CDTF">2022-11-23T09:41:00Z</dcterms:modified>
</cp:coreProperties>
</file>