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F63" w:rsidRDefault="00413F63" w:rsidP="00413F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413F63" w:rsidRDefault="00413F63" w:rsidP="00413F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F63" w:rsidRDefault="00413F63" w:rsidP="00413F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413F63" w:rsidRDefault="00413F63" w:rsidP="00413F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управляющего </w:t>
      </w:r>
    </w:p>
    <w:p w:rsidR="00413F63" w:rsidRDefault="00413F63" w:rsidP="00413F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Фугаев</w:t>
      </w:r>
      <w:proofErr w:type="spellEnd"/>
    </w:p>
    <w:p w:rsidR="00413F63" w:rsidRDefault="00413F63" w:rsidP="00413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F63" w:rsidRDefault="00413F63" w:rsidP="00413F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413F63" w:rsidRDefault="00413F63" w:rsidP="00413F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3F63" w:rsidRDefault="00413F63" w:rsidP="00413F63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на поставку технических средств реабилитаций (паста-герметик) в 2024 году.</w:t>
      </w:r>
    </w:p>
    <w:p w:rsidR="00413F63" w:rsidRDefault="00413F63" w:rsidP="00413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493"/>
        <w:gridCol w:w="2553"/>
        <w:gridCol w:w="2159"/>
        <w:gridCol w:w="2249"/>
        <w:gridCol w:w="686"/>
        <w:gridCol w:w="960"/>
        <w:gridCol w:w="1920"/>
      </w:tblGrid>
      <w:tr w:rsidR="00413F63" w:rsidTr="00413F63">
        <w:trPr>
          <w:trHeight w:val="41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63" w:rsidRDefault="00413F6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13F63" w:rsidRDefault="00413F6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63" w:rsidRDefault="00413F6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63" w:rsidRDefault="00413F6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(характеристики) объекта закупки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63" w:rsidRDefault="00413F6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63" w:rsidRDefault="00413F6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63" w:rsidRDefault="00413F6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страны происхождения товара***</w:t>
            </w:r>
          </w:p>
          <w:p w:rsidR="00413F63" w:rsidRDefault="00413F6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F63" w:rsidTr="00413F63">
        <w:trPr>
          <w:cantSplit/>
          <w:trHeight w:val="1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63" w:rsidRDefault="00413F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63" w:rsidRDefault="00413F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63" w:rsidRDefault="00413F63">
            <w:pPr>
              <w:pStyle w:val="a3"/>
              <w:spacing w:line="276" w:lineRule="auto"/>
              <w:jc w:val="center"/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en-US" w:bidi="en-US"/>
              </w:rPr>
              <w:t>Наименование показателя</w:t>
            </w: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vertAlign w:val="superscript"/>
                <w:lang w:eastAsia="en-US" w:bidi="en-US"/>
              </w:rPr>
              <w:t xml:space="preserve"> **</w:t>
            </w:r>
          </w:p>
          <w:p w:rsidR="00413F63" w:rsidRDefault="00413F63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63" w:rsidRDefault="00413F63">
            <w:pPr>
              <w:pStyle w:val="a3"/>
              <w:spacing w:line="276" w:lineRule="auto"/>
              <w:jc w:val="center"/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en-US" w:bidi="en-US"/>
              </w:rPr>
              <w:t>Значения показателей, которые не могут изменяться****</w:t>
            </w:r>
          </w:p>
          <w:p w:rsidR="00413F63" w:rsidRDefault="00413F63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63" w:rsidRDefault="00413F6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en-US" w:bidi="en-US"/>
              </w:rPr>
              <w:t>Изменяемое значение показателей (</w:t>
            </w:r>
            <w:r>
              <w:rPr>
                <w:rFonts w:ascii="Times New Roman" w:eastAsia="Lucida Sans Unicode" w:hAnsi="Times New Roman"/>
                <w:color w:val="FF0000"/>
                <w:sz w:val="24"/>
                <w:szCs w:val="24"/>
                <w:lang w:eastAsia="en-US" w:bidi="en-US"/>
              </w:rPr>
              <w:t>точное значение устанавливает участник закупки</w:t>
            </w:r>
            <w:r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en-US" w:bidi="en-US"/>
              </w:rPr>
              <w:t>)***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63" w:rsidRDefault="00413F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63" w:rsidRDefault="00413F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63" w:rsidRDefault="00413F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F63" w:rsidTr="00413F63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63" w:rsidRDefault="00413F6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63" w:rsidRDefault="00413F6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63" w:rsidRDefault="00413F6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63" w:rsidRDefault="00413F6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63" w:rsidRDefault="00413F6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63" w:rsidRDefault="00413F6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63" w:rsidRDefault="00413F6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63" w:rsidRDefault="00413F6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13F63" w:rsidTr="00413F63">
        <w:trPr>
          <w:trHeight w:val="21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63" w:rsidRDefault="00413F6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413F63" w:rsidRDefault="00413F6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63" w:rsidRDefault="00413F63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21-01-29 Паста-герметик для защиты и выравнивания кожи вокруг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тубе, не менее 60 г</w:t>
            </w:r>
          </w:p>
          <w:p w:rsidR="00413F63" w:rsidRDefault="00413F63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413F63" w:rsidRDefault="00413F63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ОКПД2</w:t>
            </w:r>
          </w:p>
          <w:p w:rsidR="00413F63" w:rsidRDefault="00413F63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>32.50.13.190</w:t>
            </w:r>
          </w:p>
          <w:p w:rsidR="001A5783" w:rsidRDefault="001A5783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</w:p>
          <w:p w:rsidR="001A5783" w:rsidRDefault="001A578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КТРУ </w:t>
            </w:r>
            <w:bookmarkStart w:id="0" w:name="_GoBack"/>
            <w:r w:rsidRPr="001A5783">
              <w:rPr>
                <w:rFonts w:ascii="Times New Roman" w:hAnsi="Times New Roman"/>
                <w:sz w:val="24"/>
                <w:szCs w:val="24"/>
              </w:rPr>
              <w:t>32.50.50.000-00000274</w:t>
            </w:r>
            <w:bookmarkEnd w:id="0"/>
            <w:r w:rsidRPr="001A5783">
              <w:rPr>
                <w:rFonts w:ascii="Times New Roman" w:hAnsi="Times New Roman"/>
                <w:sz w:val="24"/>
                <w:szCs w:val="24"/>
              </w:rPr>
              <w:t xml:space="preserve"> - Повязка </w:t>
            </w:r>
            <w:proofErr w:type="spellStart"/>
            <w:r w:rsidRPr="001A5783">
              <w:rPr>
                <w:rFonts w:ascii="Times New Roman" w:hAnsi="Times New Roman"/>
                <w:sz w:val="24"/>
                <w:szCs w:val="24"/>
              </w:rPr>
              <w:t>перистомная</w:t>
            </w:r>
            <w:proofErr w:type="spellEnd"/>
            <w:r w:rsidRPr="001A578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A5783">
              <w:rPr>
                <w:rFonts w:ascii="Times New Roman" w:hAnsi="Times New Roman"/>
                <w:sz w:val="24"/>
                <w:szCs w:val="24"/>
              </w:rPr>
              <w:t>околораневая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63" w:rsidRDefault="00413F6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Масса, грамм.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63" w:rsidRDefault="00413F6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63" w:rsidRDefault="00413F6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en-US"/>
              </w:rPr>
              <w:t>&gt;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63" w:rsidRDefault="00413F6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63" w:rsidRDefault="00413F6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3465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63" w:rsidRDefault="00413F6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F63" w:rsidTr="00413F63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63" w:rsidRDefault="00413F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63" w:rsidRDefault="00413F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63" w:rsidRDefault="00413F6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Консистенция полужидкая, предназначена для защиты кожи, выравнивает шрамы, впадинки, складки на коже вокруг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63" w:rsidRDefault="00413F6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63" w:rsidRDefault="00413F6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3"/>
                <w:sz w:val="24"/>
                <w:szCs w:val="24"/>
              </w:rPr>
              <w:t>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63" w:rsidRDefault="00413F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63" w:rsidRDefault="00413F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F63" w:rsidRDefault="00413F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3F63" w:rsidTr="00413F63">
        <w:trPr>
          <w:trHeight w:val="361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F63" w:rsidRDefault="00413F63">
            <w:pPr>
              <w:pStyle w:val="a3"/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F63" w:rsidRDefault="00413F6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3F63" w:rsidRDefault="00413F6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3 465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3F63" w:rsidRDefault="00413F63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13F63" w:rsidRDefault="00413F63" w:rsidP="00413F6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3F63" w:rsidRDefault="00413F63" w:rsidP="0041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*Ячейки с заполненным значением "Х"- заполнению не подлежат.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413F63" w:rsidRDefault="00413F63" w:rsidP="00413F63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** Вносить изменения в наименования показателей не допускается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413F63" w:rsidRDefault="00413F63" w:rsidP="00413F63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*** Заполняется участником закупки на момент подачи заявки.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413F63" w:rsidRDefault="00413F63" w:rsidP="00413F63">
      <w:pPr>
        <w:pStyle w:val="a3"/>
        <w:rPr>
          <w:rFonts w:ascii="Times New Roman" w:eastAsia="Calibri" w:hAnsi="Times New Roman"/>
          <w:bCs/>
          <w:color w:val="000000"/>
          <w:sz w:val="24"/>
          <w:szCs w:val="24"/>
          <w:lang w:eastAsia="en-US" w:bidi="en-US"/>
        </w:rPr>
      </w:pPr>
      <w:r>
        <w:rPr>
          <w:rFonts w:ascii="Times New Roman" w:hAnsi="Times New Roman"/>
          <w:sz w:val="18"/>
          <w:szCs w:val="18"/>
        </w:rPr>
        <w:t>**** Вносить изменения в неизменяемое значение показателя не допускается.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13F63" w:rsidRDefault="00413F63" w:rsidP="0041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783" w:rsidRPr="001A5783" w:rsidRDefault="001A5783" w:rsidP="001A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783">
        <w:rPr>
          <w:rFonts w:ascii="Times New Roman" w:eastAsia="Times New Roman" w:hAnsi="Times New Roman" w:cs="Times New Roman"/>
          <w:sz w:val="24"/>
          <w:szCs w:val="24"/>
        </w:rPr>
        <w:t>Технические средства реабилитации являются товарами необходимыми для нормального жизнеобеспечения граждан в соответствии п. 8.3 ч.1 ст. 3 федерального закона № 44-ФЗ от 05.04.2013 (с изм.)</w:t>
      </w:r>
    </w:p>
    <w:p w:rsidR="001A5783" w:rsidRPr="001A5783" w:rsidRDefault="001A5783" w:rsidP="001A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783">
        <w:rPr>
          <w:rFonts w:ascii="Times New Roman" w:eastAsia="Times New Roman" w:hAnsi="Times New Roman" w:cs="Times New Roman"/>
          <w:sz w:val="24"/>
          <w:szCs w:val="24"/>
        </w:rPr>
        <w:t>Согласно п. 4 Правил, которые установлены постановлением Правительства РФ от 08.02.2017 № 145 (далее – Правила), Заказчики обязаны применять информацию, включенную в позицию каталога ТРУ с указанной в ней даты начала обязательного применения. При этом заказчики обязаны при планировании закупки и ее осуществлении использовать информацию, включенную в соответствующую позицию каталога, в том числе указывать согласно такой позиции следующую информацию:</w:t>
      </w:r>
    </w:p>
    <w:p w:rsidR="001A5783" w:rsidRPr="001A5783" w:rsidRDefault="001A5783" w:rsidP="001A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783">
        <w:rPr>
          <w:rFonts w:ascii="Times New Roman" w:eastAsia="Times New Roman" w:hAnsi="Times New Roman" w:cs="Times New Roman"/>
          <w:sz w:val="24"/>
          <w:szCs w:val="24"/>
        </w:rPr>
        <w:t xml:space="preserve">а) наименование товара, работы, услуги; </w:t>
      </w:r>
    </w:p>
    <w:p w:rsidR="001A5783" w:rsidRPr="001A5783" w:rsidRDefault="001A5783" w:rsidP="001A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783">
        <w:rPr>
          <w:rFonts w:ascii="Times New Roman" w:eastAsia="Times New Roman" w:hAnsi="Times New Roman" w:cs="Times New Roman"/>
          <w:sz w:val="24"/>
          <w:szCs w:val="24"/>
        </w:rPr>
        <w:t>б) единицы измерения количества товара, объема выполняемой работы, оказываемой услуги;</w:t>
      </w:r>
    </w:p>
    <w:p w:rsidR="001A5783" w:rsidRPr="001A5783" w:rsidRDefault="001A5783" w:rsidP="001A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783">
        <w:rPr>
          <w:rFonts w:ascii="Times New Roman" w:eastAsia="Times New Roman" w:hAnsi="Times New Roman" w:cs="Times New Roman"/>
          <w:sz w:val="24"/>
          <w:szCs w:val="24"/>
        </w:rPr>
        <w:t xml:space="preserve">в) описание товара, работы, услуги (при наличии такого описания в позиции). </w:t>
      </w:r>
    </w:p>
    <w:p w:rsidR="001A5783" w:rsidRPr="001A5783" w:rsidRDefault="001A5783" w:rsidP="001A5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783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proofErr w:type="spellStart"/>
      <w:r w:rsidRPr="001A5783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1A5783">
        <w:rPr>
          <w:rFonts w:ascii="Times New Roman" w:eastAsia="Times New Roman" w:hAnsi="Times New Roman" w:cs="Times New Roman"/>
          <w:sz w:val="24"/>
          <w:szCs w:val="24"/>
        </w:rPr>
        <w:t xml:space="preserve">. 5 и 6 Правил заказчики вправе указывать дополнительную информацию, не предусмотренную КТРУ. </w:t>
      </w:r>
    </w:p>
    <w:p w:rsidR="001A5783" w:rsidRPr="001A5783" w:rsidRDefault="001A5783" w:rsidP="001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783">
        <w:rPr>
          <w:rFonts w:ascii="Times New Roman" w:eastAsia="Times New Roman" w:hAnsi="Times New Roman" w:cs="Times New Roman"/>
          <w:sz w:val="24"/>
          <w:szCs w:val="24"/>
        </w:rPr>
        <w:t>В позиции каталога ТРУ по объекту закупки «</w:t>
      </w:r>
      <w:r w:rsidRPr="001A5783">
        <w:rPr>
          <w:rFonts w:ascii="Times New Roman" w:hAnsi="Times New Roman"/>
          <w:sz w:val="24"/>
          <w:szCs w:val="24"/>
        </w:rPr>
        <w:t xml:space="preserve">32.50.50.000-00000274 - Повязка </w:t>
      </w:r>
      <w:proofErr w:type="spellStart"/>
      <w:r w:rsidRPr="001A5783">
        <w:rPr>
          <w:rFonts w:ascii="Times New Roman" w:hAnsi="Times New Roman"/>
          <w:sz w:val="24"/>
          <w:szCs w:val="24"/>
        </w:rPr>
        <w:t>перистомная</w:t>
      </w:r>
      <w:proofErr w:type="spellEnd"/>
      <w:r w:rsidRPr="001A5783">
        <w:rPr>
          <w:rFonts w:ascii="Times New Roman" w:hAnsi="Times New Roman"/>
          <w:sz w:val="24"/>
          <w:szCs w:val="24"/>
        </w:rPr>
        <w:t>/</w:t>
      </w:r>
      <w:proofErr w:type="spellStart"/>
      <w:r w:rsidRPr="001A5783">
        <w:rPr>
          <w:rFonts w:ascii="Times New Roman" w:hAnsi="Times New Roman"/>
          <w:sz w:val="24"/>
          <w:szCs w:val="24"/>
        </w:rPr>
        <w:t>околораневая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1A5783">
        <w:rPr>
          <w:rFonts w:ascii="Times New Roman" w:eastAsia="Times New Roman" w:hAnsi="Times New Roman" w:cs="Times New Roman"/>
          <w:sz w:val="24"/>
          <w:szCs w:val="24"/>
        </w:rPr>
        <w:t>, отсутствуют характеристики, необходимые Заказчику для поставки товара с целью обеспечения Получателей. В связи с этим, Заказчиком установлены дополнительные характеристики при описании объекта закупки в соответствии со ст. 33 44-ФЗ, которые указаны в табличной части описания объекта закупки.</w:t>
      </w:r>
    </w:p>
    <w:p w:rsidR="001A5783" w:rsidRPr="001A5783" w:rsidRDefault="001A5783" w:rsidP="001A5783">
      <w:pPr>
        <w:tabs>
          <w:tab w:val="left" w:pos="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F63" w:rsidRDefault="00413F63" w:rsidP="00413F63">
      <w:pPr>
        <w:tabs>
          <w:tab w:val="left" w:pos="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F63" w:rsidRDefault="00413F63" w:rsidP="00413F63">
      <w:pPr>
        <w:tabs>
          <w:tab w:val="left" w:pos="2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качеству и безопасности товара</w:t>
      </w:r>
    </w:p>
    <w:p w:rsidR="00413F63" w:rsidRDefault="00413F63" w:rsidP="00413F63">
      <w:pPr>
        <w:tabs>
          <w:tab w:val="left" w:pos="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Специальные средства при нарушениях функций выделения должны соответствовать требованиям ГОСТ Р 51632-2021 «Технические средства реабилитации людей с ограничениями жизнедеятельности. Общие технические требования и методы испытаний», ГОСТ Р 58235-2022 «Специальные средства при нарушении функции выделения. Термины и определения. Классификация», ГОСТ Р 58237-2022 «Средства ухода за кишечными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стомами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калоприемники, вспомогательные средства и средства ухода за кожей вокруг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стомы</w:t>
      </w:r>
      <w:proofErr w:type="spellEnd"/>
      <w:r>
        <w:rPr>
          <w:rFonts w:ascii="Times New Roman" w:hAnsi="Times New Roman" w:cs="Times New Roman"/>
          <w:sz w:val="24"/>
          <w:szCs w:val="24"/>
        </w:rPr>
        <w:t>. Характеристики и основные требования. Методы испытаний». ГОСТ Р 52770-2016 «Изделия медицинские. Требования безопасности. Методы санитарно-химических и токсикологических испытаний».</w:t>
      </w:r>
    </w:p>
    <w:p w:rsidR="00413F63" w:rsidRDefault="00413F63" w:rsidP="00413F63">
      <w:pPr>
        <w:tabs>
          <w:tab w:val="left" w:pos="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Поставщик обязан представить Заказчику копии действующих регистрационных удостоверений, выданных Федеральной службой по надзору в сфере здравоохранения (в случае, если Товар подлежит регистрации), и (или) декларации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Федерации, при поступлении Товара. В случае окончания срока действия указанных документов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новых..</w:t>
      </w:r>
      <w:proofErr w:type="gramEnd"/>
    </w:p>
    <w:p w:rsidR="00413F63" w:rsidRDefault="00413F63" w:rsidP="00413F63">
      <w:pPr>
        <w:tabs>
          <w:tab w:val="left" w:pos="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Сырье и материалы для изготовления специальных средств при нарушениях функций выделения должны соответствовать ГОСТ ISO 10993-1-2021 Изделия медицинские. Оценка биологического действия медицинских изделий. Часть 1. Оценка и исследования, ГОСТ ISO 10993-5-2011 Изделия медицинские. Оценка биологического действия медицинских изделий. Часть 5. Исследования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цитотоксичность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методы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vitro</w:t>
      </w:r>
      <w:proofErr w:type="spellEnd"/>
      <w:r>
        <w:rPr>
          <w:rFonts w:ascii="Times New Roman" w:hAnsi="Times New Roman" w:cs="Times New Roman"/>
          <w:sz w:val="24"/>
          <w:szCs w:val="24"/>
        </w:rPr>
        <w:t>, ГОСТ ISO 10993-10-2011 Изделия медицинские. Оценка биологического действия медицинских изделий. Часть 10. Исследования раздражающего и сенсибилизирующего действия.</w:t>
      </w:r>
    </w:p>
    <w:p w:rsidR="00413F63" w:rsidRDefault="00413F63" w:rsidP="00413F63">
      <w:pPr>
        <w:tabs>
          <w:tab w:val="left" w:pos="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специальных средствах при нарушениях функций выделения не допускаются механические повреждения (разрыв края, разрезы).</w:t>
      </w:r>
    </w:p>
    <w:p w:rsidR="00413F63" w:rsidRDefault="00413F63" w:rsidP="00413F63">
      <w:pPr>
        <w:tabs>
          <w:tab w:val="left" w:pos="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F63" w:rsidRDefault="00413F63" w:rsidP="00413F63">
      <w:pPr>
        <w:tabs>
          <w:tab w:val="left" w:pos="2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функциональным характеристикам  </w:t>
      </w:r>
    </w:p>
    <w:p w:rsidR="00413F63" w:rsidRDefault="00413F63" w:rsidP="00413F63">
      <w:pPr>
        <w:tabs>
          <w:tab w:val="left" w:pos="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Специальные средства при нарушениях функций выделения - это устройства, носимые на себе, предназначенные для сбора кишечного содержимого или мочи и устранения их агрессивного воздействия на кожу.</w:t>
      </w:r>
    </w:p>
    <w:p w:rsidR="00413F63" w:rsidRDefault="00413F63" w:rsidP="00413F63">
      <w:pPr>
        <w:tabs>
          <w:tab w:val="left" w:pos="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Конструкция специальных средств при нарушениях функций выделения должна обеспечивать пользователю удобство и простоту обращения с ними, легкость в уходе.</w:t>
      </w:r>
    </w:p>
    <w:p w:rsidR="00413F63" w:rsidRDefault="00413F63" w:rsidP="00413F63">
      <w:pPr>
        <w:tabs>
          <w:tab w:val="left" w:pos="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F63" w:rsidRDefault="00413F63" w:rsidP="00413F63">
      <w:pPr>
        <w:tabs>
          <w:tab w:val="left" w:pos="2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Требования к упаковке, маркировке</w:t>
      </w:r>
    </w:p>
    <w:p w:rsidR="00413F63" w:rsidRDefault="00413F63" w:rsidP="00413F63">
      <w:pPr>
        <w:tabs>
          <w:tab w:val="left" w:pos="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Хранение должно осуществляться в соответствии с требованиями, предъявляемыми к данной категории товара.</w:t>
      </w:r>
    </w:p>
    <w:p w:rsidR="00413F63" w:rsidRDefault="00413F63" w:rsidP="00413F63">
      <w:pPr>
        <w:tabs>
          <w:tab w:val="left" w:pos="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Упаковка специальных средств при нарушениях функций выделения должна обеспечивать их защиту от повреждений, порчи (изнашивания) или загрязнения во время хранения и транспортирования к месту использования по назначению.</w:t>
      </w:r>
    </w:p>
    <w:p w:rsidR="00413F63" w:rsidRDefault="00413F63" w:rsidP="00413F63">
      <w:pPr>
        <w:tabs>
          <w:tab w:val="left" w:pos="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Упаковка специальных средств при нарушениях функций выделения: </w:t>
      </w:r>
    </w:p>
    <w:p w:rsidR="00413F63" w:rsidRDefault="00413F63" w:rsidP="00413F63">
      <w:pPr>
        <w:tabs>
          <w:tab w:val="left" w:pos="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допускаются механические повреждения (разрыв края, разрезы), видимые невооруженным глазом;</w:t>
      </w:r>
    </w:p>
    <w:p w:rsidR="00413F63" w:rsidRDefault="00413F63" w:rsidP="00413F63">
      <w:pPr>
        <w:tabs>
          <w:tab w:val="left" w:pos="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сырье и материалы для изготовления специальных средств при нарушениях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413F63" w:rsidRDefault="00413F63" w:rsidP="00413F63">
      <w:pPr>
        <w:tabs>
          <w:tab w:val="left" w:pos="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Маркировка упаковки специальных средств при нарушениях функций выделения должна включать:</w:t>
      </w:r>
    </w:p>
    <w:p w:rsidR="00413F63" w:rsidRDefault="00413F63" w:rsidP="00413F63">
      <w:pPr>
        <w:tabs>
          <w:tab w:val="left" w:pos="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условное обозначение группы изделий, товарную марку (при наличии), обозначение номера товара (при наличии);</w:t>
      </w:r>
    </w:p>
    <w:p w:rsidR="00413F63" w:rsidRDefault="00413F63" w:rsidP="00413F63">
      <w:pPr>
        <w:tabs>
          <w:tab w:val="left" w:pos="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страну-изготовителя;</w:t>
      </w:r>
    </w:p>
    <w:p w:rsidR="00413F63" w:rsidRDefault="00413F63" w:rsidP="00413F63">
      <w:pPr>
        <w:tabs>
          <w:tab w:val="left" w:pos="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предприятия-изготовителя, юридический адрес, товарный знак (при наличии);</w:t>
      </w:r>
    </w:p>
    <w:p w:rsidR="00413F63" w:rsidRDefault="00413F63" w:rsidP="00413F63">
      <w:pPr>
        <w:tabs>
          <w:tab w:val="left" w:pos="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отличительные характеристики товара в соответствии с их техническим исполнением (при наличии);</w:t>
      </w:r>
    </w:p>
    <w:p w:rsidR="00413F63" w:rsidRDefault="00413F63" w:rsidP="00413F63">
      <w:pPr>
        <w:tabs>
          <w:tab w:val="left" w:pos="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номер артикула (при наличии);</w:t>
      </w:r>
    </w:p>
    <w:p w:rsidR="00413F63" w:rsidRDefault="00413F63" w:rsidP="00413F63">
      <w:pPr>
        <w:tabs>
          <w:tab w:val="left" w:pos="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товара в упаковке (при наличии);</w:t>
      </w:r>
    </w:p>
    <w:p w:rsidR="00413F63" w:rsidRDefault="00413F63" w:rsidP="00413F63">
      <w:pPr>
        <w:tabs>
          <w:tab w:val="left" w:pos="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дату (месяц, год) изготовления и срок годности (при наличии);</w:t>
      </w:r>
    </w:p>
    <w:p w:rsidR="00413F63" w:rsidRDefault="00413F63" w:rsidP="00413F63">
      <w:pPr>
        <w:tabs>
          <w:tab w:val="left" w:pos="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использования (при необходимости);</w:t>
      </w:r>
    </w:p>
    <w:p w:rsidR="00413F63" w:rsidRDefault="00413F63" w:rsidP="00413F63">
      <w:pPr>
        <w:tabs>
          <w:tab w:val="left" w:pos="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штриховой код товара (при наличии);</w:t>
      </w:r>
    </w:p>
    <w:p w:rsidR="00413F63" w:rsidRDefault="00413F63" w:rsidP="00413F63">
      <w:pPr>
        <w:tabs>
          <w:tab w:val="left" w:pos="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информацию о сертификации (при наличии).</w:t>
      </w:r>
    </w:p>
    <w:p w:rsidR="00413F63" w:rsidRDefault="00413F63" w:rsidP="00413F63">
      <w:pPr>
        <w:tabs>
          <w:tab w:val="left" w:pos="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F63" w:rsidRDefault="00413F63" w:rsidP="00413F63">
      <w:pPr>
        <w:pStyle w:val="a3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Срок годности</w:t>
      </w:r>
    </w:p>
    <w:p w:rsidR="00413F63" w:rsidRDefault="00413F63" w:rsidP="00413F6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Специальные средства при нарушениях функций выделения являются продукцией одноразовой в связи с чем, срок предоставления гарантии качества не устанавливается, вместе с тем срок годности товара должен быть 12 месяцев.</w:t>
      </w:r>
    </w:p>
    <w:p w:rsidR="00413F63" w:rsidRDefault="00413F63" w:rsidP="00413F6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13F63" w:rsidRDefault="00413F63" w:rsidP="00413F6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целей настоящей закупки используется терминология, определенная Приказом Минтруда России от 13.02.2018 г. № 86 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2347-р.</w:t>
      </w:r>
    </w:p>
    <w:p w:rsidR="00413F63" w:rsidRDefault="00413F63" w:rsidP="00413F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13F63" w:rsidRDefault="00413F63" w:rsidP="00413F6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Параметры изделий, используемые в техническом задании предназначены для эффективной компенсации утраченных функций и полноценной социальной адаптации инвалидов в обществе.</w:t>
      </w:r>
    </w:p>
    <w:p w:rsidR="00413F63" w:rsidRDefault="00413F63"/>
    <w:p w:rsidR="00413F63" w:rsidRDefault="00413F63">
      <w:pPr>
        <w:spacing w:after="160" w:line="259" w:lineRule="auto"/>
      </w:pPr>
      <w:r>
        <w:br w:type="page"/>
      </w:r>
    </w:p>
    <w:p w:rsidR="0069238E" w:rsidRDefault="0069238E"/>
    <w:sectPr w:rsidR="0069238E" w:rsidSect="00413F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63"/>
    <w:rsid w:val="001A5783"/>
    <w:rsid w:val="00413F63"/>
    <w:rsid w:val="0069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1FA52-8405-45F5-AB81-8D085BB6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F6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F6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Олеся Викторовна</dc:creator>
  <cp:keywords/>
  <dc:description/>
  <cp:lastModifiedBy>Цепенок Ирина Вениаминовна</cp:lastModifiedBy>
  <cp:revision>3</cp:revision>
  <dcterms:created xsi:type="dcterms:W3CDTF">2024-01-15T11:14:00Z</dcterms:created>
  <dcterms:modified xsi:type="dcterms:W3CDTF">2024-02-01T11:26:00Z</dcterms:modified>
</cp:coreProperties>
</file>