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D12BB9" w:rsidRDefault="00BA0A07" w:rsidP="00FD2D8C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D12BB9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D12BB9" w:rsidRDefault="00BA0A07" w:rsidP="00FD2D8C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D12BB9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D12BB9" w:rsidRDefault="00BA0A07" w:rsidP="00FD2D8C">
      <w:pPr>
        <w:keepNext/>
        <w:keepLines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D12BB9" w:rsidRDefault="00BA0A07" w:rsidP="00FD2D8C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D12BB9" w:rsidRDefault="00506D47" w:rsidP="00FD2D8C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BB9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D12BB9" w:rsidRDefault="00D1004E" w:rsidP="00FD2D8C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BB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12BB9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D12BB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D12BB9" w:rsidRDefault="00D1004E" w:rsidP="00FD2D8C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D12BB9" w:rsidRDefault="00D1004E" w:rsidP="00FD2D8C">
      <w:pPr>
        <w:keepNext/>
        <w:keepLines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D12BB9">
        <w:rPr>
          <w:rFonts w:ascii="Times New Roman" w:hAnsi="Times New Roman" w:cs="Times New Roman"/>
          <w:sz w:val="24"/>
          <w:szCs w:val="24"/>
        </w:rPr>
        <w:t xml:space="preserve"> </w:t>
      </w:r>
      <w:r w:rsidRPr="00D12BB9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D12BB9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D12BB9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</w:p>
    <w:p w:rsidR="00A642C0" w:rsidRPr="00D12BB9" w:rsidRDefault="00A642C0" w:rsidP="00FD2D8C">
      <w:pPr>
        <w:keepNext/>
        <w:keepLines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330"/>
        <w:gridCol w:w="552"/>
        <w:gridCol w:w="1804"/>
        <w:gridCol w:w="3118"/>
        <w:gridCol w:w="1418"/>
      </w:tblGrid>
      <w:tr w:rsidR="00FA1E91" w:rsidRPr="00D12BB9" w:rsidTr="00C60311">
        <w:tc>
          <w:tcPr>
            <w:tcW w:w="426" w:type="dxa"/>
          </w:tcPr>
          <w:p w:rsidR="009847D3" w:rsidRPr="00D12BB9" w:rsidRDefault="009847D3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D12BB9" w:rsidRDefault="009847D3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9847D3" w:rsidRPr="00D12BB9" w:rsidRDefault="009847D3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D12BB9" w:rsidRDefault="00960722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D12BB9" w:rsidRDefault="009847D3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D12BB9" w:rsidRDefault="009847D3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D12BB9" w:rsidRDefault="009847D3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</w:tcPr>
          <w:p w:rsidR="009847D3" w:rsidRPr="00D12BB9" w:rsidRDefault="009847D3" w:rsidP="00FD2D8C">
            <w:pPr>
              <w:keepNext/>
              <w:keepLines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118" w:type="dxa"/>
          </w:tcPr>
          <w:p w:rsidR="009847D3" w:rsidRPr="00D12BB9" w:rsidRDefault="009847D3" w:rsidP="00FD2D8C">
            <w:pPr>
              <w:keepNext/>
              <w:keepLines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418" w:type="dxa"/>
          </w:tcPr>
          <w:p w:rsidR="00BB32C0" w:rsidRPr="00D12BB9" w:rsidRDefault="009847D3" w:rsidP="00FD2D8C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D12BB9" w:rsidRDefault="009847D3" w:rsidP="00FD2D8C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635807" w:rsidRPr="00D12BB9" w:rsidTr="00C60311">
        <w:tc>
          <w:tcPr>
            <w:tcW w:w="426" w:type="dxa"/>
            <w:vMerge w:val="restart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постоянный для дренажа/промывания</w:t>
            </w:r>
          </w:p>
        </w:tc>
        <w:tc>
          <w:tcPr>
            <w:tcW w:w="1330" w:type="dxa"/>
            <w:vMerge w:val="restart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32.50.13.190-00006893</w:t>
            </w:r>
          </w:p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1804" w:type="dxa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3118" w:type="dxa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длительного пользования</w:t>
            </w:r>
          </w:p>
        </w:tc>
        <w:tc>
          <w:tcPr>
            <w:tcW w:w="1418" w:type="dxa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35807" w:rsidRPr="00D12BB9" w:rsidTr="00B072B5">
        <w:tc>
          <w:tcPr>
            <w:tcW w:w="426" w:type="dxa"/>
            <w:vMerge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635807" w:rsidRPr="00D12BB9" w:rsidRDefault="00635807" w:rsidP="00FD2D8C">
            <w:pPr>
              <w:keepNext/>
              <w:keepLines/>
              <w:spacing w:after="0" w:line="240" w:lineRule="auto"/>
              <w:ind w:left="-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3118" w:type="dxa"/>
          </w:tcPr>
          <w:p w:rsidR="00635807" w:rsidRPr="00D12BB9" w:rsidRDefault="00635807" w:rsidP="00FD2D8C">
            <w:pPr>
              <w:keepNext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двухходовый (один ход для раздувания баллона, второй - для присоединения к мешку-мочеприемнику) катетер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 с баллоном для длительного использования.</w:t>
            </w:r>
          </w:p>
        </w:tc>
        <w:tc>
          <w:tcPr>
            <w:tcW w:w="1418" w:type="dxa"/>
          </w:tcPr>
          <w:p w:rsidR="00635807" w:rsidRPr="00D12BB9" w:rsidRDefault="00635807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80" w:right="-65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072B5" w:rsidRPr="00D12BB9" w:rsidTr="00B072B5">
        <w:tc>
          <w:tcPr>
            <w:tcW w:w="426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баллонный постоянный для дренажа, не антибактериальный</w:t>
            </w:r>
          </w:p>
        </w:tc>
        <w:tc>
          <w:tcPr>
            <w:tcW w:w="1330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32.50.13.190-00006892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4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3118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постоянного пользования</w:t>
            </w:r>
          </w:p>
        </w:tc>
        <w:tc>
          <w:tcPr>
            <w:tcW w:w="1418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072B5" w:rsidRPr="00D12BB9" w:rsidTr="00B072B5">
        <w:tc>
          <w:tcPr>
            <w:tcW w:w="426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B072B5" w:rsidRPr="00D12BB9" w:rsidRDefault="00B072B5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5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3118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Грибовидный закрытый дистальный конец должен надежно фиксировать катетер в мочевом пузыре после его установки. Стандартный коннектор должен обеспечивать качественное соединение катетера с любым типом мочеприемника.</w:t>
            </w:r>
          </w:p>
        </w:tc>
        <w:tc>
          <w:tcPr>
            <w:tcW w:w="1418" w:type="dxa"/>
          </w:tcPr>
          <w:p w:rsidR="00B072B5" w:rsidRPr="00D12BB9" w:rsidRDefault="00B072B5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80" w:right="-65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072B5" w:rsidRPr="00D12BB9" w:rsidTr="00B072B5">
        <w:tc>
          <w:tcPr>
            <w:tcW w:w="426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5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Для однократного применения.</w:t>
            </w:r>
          </w:p>
        </w:tc>
        <w:tc>
          <w:tcPr>
            <w:tcW w:w="3118" w:type="dxa"/>
          </w:tcPr>
          <w:p w:rsidR="00B072B5" w:rsidRPr="00D12BB9" w:rsidRDefault="00B072B5" w:rsidP="00FD2D8C">
            <w:pPr>
              <w:keepNext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072B5" w:rsidRPr="00D12BB9" w:rsidRDefault="00B072B5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80" w:right="-65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Значение характеристики не может изменяться </w:t>
            </w: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 закупки</w:t>
            </w:r>
          </w:p>
        </w:tc>
      </w:tr>
      <w:tr w:rsidR="00B072B5" w:rsidRPr="00D12BB9" w:rsidTr="00B072B5">
        <w:tc>
          <w:tcPr>
            <w:tcW w:w="426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Катетер дренажный надлобковый</w:t>
            </w:r>
          </w:p>
        </w:tc>
        <w:tc>
          <w:tcPr>
            <w:tcW w:w="1330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32.50.13.110-00003234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32.50.13.110</w:t>
            </w:r>
          </w:p>
        </w:tc>
        <w:tc>
          <w:tcPr>
            <w:tcW w:w="552" w:type="dxa"/>
            <w:vMerge w:val="restart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04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3118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Катетер для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эпицистостомы</w:t>
            </w:r>
            <w:proofErr w:type="spellEnd"/>
          </w:p>
        </w:tc>
        <w:tc>
          <w:tcPr>
            <w:tcW w:w="1418" w:type="dxa"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072B5" w:rsidRPr="00D12BB9" w:rsidTr="00B072B5">
        <w:tc>
          <w:tcPr>
            <w:tcW w:w="426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B072B5" w:rsidRPr="00D12BB9" w:rsidRDefault="00B072B5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B072B5" w:rsidRPr="00D12BB9" w:rsidRDefault="00B072B5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5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3118" w:type="dxa"/>
          </w:tcPr>
          <w:p w:rsidR="00B072B5" w:rsidRPr="00D12BB9" w:rsidRDefault="00B072B5" w:rsidP="00FD2D8C">
            <w:pPr>
              <w:keepNext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Двухходовый (с одним ходом для раздувания баллона, вторым - для присоединения к мешку-мочеприемнику) баллонный катетер (баллон служит для удержания катетера внутри мочевого пузыря) для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эпицистостом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72B5" w:rsidRPr="00D12BB9" w:rsidRDefault="00B072B5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80" w:right="-65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4EB9" w:rsidRPr="00D12BB9" w:rsidTr="00DC47A4">
        <w:tc>
          <w:tcPr>
            <w:tcW w:w="426" w:type="dxa"/>
            <w:vMerge w:val="restart"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нефростомический</w:t>
            </w:r>
            <w:proofErr w:type="spellEnd"/>
          </w:p>
        </w:tc>
        <w:tc>
          <w:tcPr>
            <w:tcW w:w="1330" w:type="dxa"/>
            <w:vMerge w:val="restart"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32.50.13.110-00003233</w:t>
            </w:r>
          </w:p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32.50.13.110</w:t>
            </w:r>
          </w:p>
        </w:tc>
        <w:tc>
          <w:tcPr>
            <w:tcW w:w="552" w:type="dxa"/>
            <w:vMerge w:val="restart"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4" w:type="dxa"/>
          </w:tcPr>
          <w:p w:rsidR="00E54EB9" w:rsidRPr="00D12BB9" w:rsidRDefault="00E54EB9" w:rsidP="002B6F88">
            <w:pPr>
              <w:keepNext/>
              <w:keepLines/>
              <w:spacing w:after="0" w:line="240" w:lineRule="auto"/>
              <w:ind w:left="-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3118" w:type="dxa"/>
          </w:tcPr>
          <w:p w:rsidR="00E54EB9" w:rsidRPr="00D12BB9" w:rsidRDefault="00E54EB9" w:rsidP="002B6F88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E54EB9" w:rsidRPr="00D12BB9" w:rsidRDefault="00E54EB9" w:rsidP="002B6F88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Система (с катетером) для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нефростомии</w:t>
            </w:r>
            <w:proofErr w:type="spellEnd"/>
          </w:p>
        </w:tc>
        <w:tc>
          <w:tcPr>
            <w:tcW w:w="1418" w:type="dxa"/>
          </w:tcPr>
          <w:p w:rsidR="00E54EB9" w:rsidRPr="00D12BB9" w:rsidRDefault="00E54EB9" w:rsidP="002B6F88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4EB9" w:rsidRPr="00D12BB9" w:rsidTr="00DC47A4">
        <w:tc>
          <w:tcPr>
            <w:tcW w:w="426" w:type="dxa"/>
            <w:vMerge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EB9" w:rsidRPr="00D12BB9" w:rsidRDefault="00E54EB9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E54EB9" w:rsidRPr="00D12BB9" w:rsidRDefault="00E54EB9" w:rsidP="002B6F88">
            <w:pPr>
              <w:keepNext/>
              <w:autoSpaceDE w:val="0"/>
              <w:autoSpaceDN w:val="0"/>
              <w:adjustRightInd w:val="0"/>
              <w:spacing w:after="0" w:line="240" w:lineRule="auto"/>
              <w:ind w:left="-5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3118" w:type="dxa"/>
          </w:tcPr>
          <w:p w:rsidR="00E54EB9" w:rsidRPr="00D12BB9" w:rsidRDefault="00E54EB9" w:rsidP="002B6F88">
            <w:pPr>
              <w:keepNext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Двухходовый (с одним ходом (портом) для раздувания баллона, вторым - для присоединения к мешку-мочеприемнику) баллонный катетер для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нефростом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; катетер J-типа для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нефростом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 с коннектором для присоединения к мочеприемнику и катетер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Малеко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нефростом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54EB9" w:rsidRPr="00D12BB9" w:rsidRDefault="00E54EB9" w:rsidP="002B6F88">
            <w:pPr>
              <w:keepNext/>
              <w:autoSpaceDE w:val="0"/>
              <w:autoSpaceDN w:val="0"/>
              <w:adjustRightInd w:val="0"/>
              <w:spacing w:after="0" w:line="240" w:lineRule="auto"/>
              <w:ind w:left="-80" w:right="-65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D2D8C" w:rsidRPr="00D12BB9" w:rsidTr="00FD2D8C">
        <w:tc>
          <w:tcPr>
            <w:tcW w:w="426" w:type="dxa"/>
            <w:vMerge w:val="restart"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Катетер мочеточниковый для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уретерокутанеостомы</w:t>
            </w:r>
            <w:proofErr w:type="spellEnd"/>
          </w:p>
        </w:tc>
        <w:tc>
          <w:tcPr>
            <w:tcW w:w="1330" w:type="dxa"/>
            <w:vMerge w:val="restart"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4" w:type="dxa"/>
          </w:tcPr>
          <w:p w:rsidR="00FD2D8C" w:rsidRPr="00D12BB9" w:rsidRDefault="00FD2D8C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5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3118" w:type="dxa"/>
          </w:tcPr>
          <w:p w:rsidR="00FD2D8C" w:rsidRPr="00D12BB9" w:rsidRDefault="00FD2D8C" w:rsidP="00FD2D8C">
            <w:pPr>
              <w:keepNext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Одноходовый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безбаллонный</w:t>
            </w:r>
            <w:proofErr w:type="spellEnd"/>
            <w:r w:rsidRPr="00D12BB9">
              <w:rPr>
                <w:rFonts w:ascii="Times New Roman" w:hAnsi="Times New Roman" w:cs="Times New Roman"/>
                <w:sz w:val="24"/>
                <w:szCs w:val="24"/>
              </w:rPr>
              <w:t xml:space="preserve"> урологический катетер с коннектором для соединения с мочеприемником.</w:t>
            </w:r>
          </w:p>
        </w:tc>
        <w:tc>
          <w:tcPr>
            <w:tcW w:w="1418" w:type="dxa"/>
          </w:tcPr>
          <w:p w:rsidR="00FD2D8C" w:rsidRPr="00D12BB9" w:rsidRDefault="00FD2D8C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80" w:right="-65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D2D8C" w:rsidRPr="00D12BB9" w:rsidTr="00FD2D8C">
        <w:tc>
          <w:tcPr>
            <w:tcW w:w="426" w:type="dxa"/>
            <w:vMerge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FD2D8C" w:rsidRPr="00D12BB9" w:rsidRDefault="00FD2D8C" w:rsidP="00FD2D8C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FD2D8C" w:rsidRPr="00D12BB9" w:rsidRDefault="00FD2D8C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5" w:right="-108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Длина, сантиметр</w:t>
            </w:r>
          </w:p>
        </w:tc>
        <w:tc>
          <w:tcPr>
            <w:tcW w:w="3118" w:type="dxa"/>
          </w:tcPr>
          <w:p w:rsidR="00FD2D8C" w:rsidRPr="00D12BB9" w:rsidRDefault="00FD2D8C" w:rsidP="00FD2D8C">
            <w:pPr>
              <w:keepNext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не менее 45 и не более 65</w:t>
            </w:r>
          </w:p>
        </w:tc>
        <w:tc>
          <w:tcPr>
            <w:tcW w:w="1418" w:type="dxa"/>
          </w:tcPr>
          <w:p w:rsidR="00FD2D8C" w:rsidRPr="00D12BB9" w:rsidRDefault="00FD2D8C" w:rsidP="00FD2D8C">
            <w:pPr>
              <w:keepNext/>
              <w:autoSpaceDE w:val="0"/>
              <w:autoSpaceDN w:val="0"/>
              <w:adjustRightInd w:val="0"/>
              <w:spacing w:after="0" w:line="240" w:lineRule="auto"/>
              <w:ind w:left="-80" w:right="-65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D12BB9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B16CD0" w:rsidRPr="00D12BB9" w:rsidRDefault="00B16CD0" w:rsidP="00FD2D8C">
      <w:pPr>
        <w:keepNext/>
        <w:keepLines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144" w:rsidRPr="00D12BB9" w:rsidRDefault="00B43144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индивидуальных программам реабилитации Получателей.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lastRenderedPageBreak/>
        <w:t>Обоснование необходимости использования других показателей, требований, условных обозначений и терминологии: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BB9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A576A2" w:rsidRPr="00D12BB9" w:rsidRDefault="00A576A2" w:rsidP="00FD2D8C">
      <w:pPr>
        <w:pStyle w:val="ae"/>
        <w:keepNext/>
        <w:keepLines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EE5B61" w:rsidRPr="00D12BB9" w:rsidRDefault="00EE5B61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61" w:rsidRPr="00D12BB9" w:rsidRDefault="00EE5B61" w:rsidP="00FD2D8C">
      <w:pPr>
        <w:pStyle w:val="afffe"/>
        <w:keepNext/>
        <w:keepLines/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D12BB9">
        <w:rPr>
          <w:rFonts w:ascii="Times New Roman" w:hAnsi="Times New Roman"/>
          <w:b/>
          <w:sz w:val="24"/>
          <w:szCs w:val="24"/>
        </w:rPr>
        <w:t>Условия и срок поставки Товара</w:t>
      </w:r>
    </w:p>
    <w:p w:rsidR="00EE5B61" w:rsidRPr="00D12BB9" w:rsidRDefault="00EE5B61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2B20C7" w:rsidRPr="00D12BB9" w:rsidRDefault="002B20C7" w:rsidP="00FD2D8C">
      <w:pPr>
        <w:keepNext/>
        <w:spacing w:after="0" w:line="240" w:lineRule="auto"/>
        <w:ind w:left="-95" w:right="-117" w:firstLine="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BB9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2B20C7" w:rsidRPr="00D12BB9" w:rsidRDefault="002B20C7" w:rsidP="00FD2D8C">
      <w:pPr>
        <w:keepNext/>
        <w:spacing w:after="0" w:line="240" w:lineRule="auto"/>
        <w:ind w:left="-95" w:right="-117" w:firstLine="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BB9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D12BB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12BB9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D12BB9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EE5B61" w:rsidRPr="00D12BB9" w:rsidRDefault="00EE5B61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EE5B61" w:rsidRPr="00D12BB9" w:rsidRDefault="00EE5B61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BB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12BB9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30.09.2024 г. должно быть поставлено 100% общего объема товаров.</w:t>
      </w:r>
    </w:p>
    <w:p w:rsidR="00B43144" w:rsidRPr="00D12BB9" w:rsidRDefault="00B43144" w:rsidP="00FD2D8C">
      <w:pPr>
        <w:keepNext/>
        <w:keepLines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E5B61" w:rsidRPr="00D12BB9" w:rsidRDefault="00EE5B61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E5B61" w:rsidRPr="00D12BB9" w:rsidRDefault="00EE5B61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7CD" w:rsidRPr="00D12BB9" w:rsidRDefault="005737CD" w:rsidP="00FD2D8C">
      <w:pPr>
        <w:pStyle w:val="ae"/>
        <w:keepNext/>
        <w:keepLines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BB9">
        <w:rPr>
          <w:rFonts w:ascii="Times New Roman" w:hAnsi="Times New Roman" w:cs="Times New Roman"/>
          <w:b/>
          <w:sz w:val="24"/>
          <w:szCs w:val="24"/>
        </w:rPr>
        <w:t>Требования к маркировке и качеству Товара,</w:t>
      </w:r>
    </w:p>
    <w:p w:rsidR="005737CD" w:rsidRPr="00D12BB9" w:rsidRDefault="005737CD" w:rsidP="00FD2D8C">
      <w:pPr>
        <w:pStyle w:val="ae"/>
        <w:keepNext/>
        <w:keepLines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BB9">
        <w:rPr>
          <w:rFonts w:ascii="Times New Roman" w:hAnsi="Times New Roman" w:cs="Times New Roman"/>
          <w:b/>
          <w:sz w:val="24"/>
          <w:szCs w:val="24"/>
        </w:rPr>
        <w:t>требования к их безопасности, требования к размерам, упаковке,</w:t>
      </w:r>
    </w:p>
    <w:p w:rsidR="005737CD" w:rsidRPr="00D12BB9" w:rsidRDefault="005737CD" w:rsidP="00FD2D8C">
      <w:pPr>
        <w:pStyle w:val="ae"/>
        <w:keepNext/>
        <w:keepLines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BB9">
        <w:rPr>
          <w:rFonts w:ascii="Times New Roman" w:hAnsi="Times New Roman" w:cs="Times New Roman"/>
          <w:b/>
          <w:sz w:val="24"/>
          <w:szCs w:val="24"/>
        </w:rPr>
        <w:t>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5737CD" w:rsidRPr="00D12BB9" w:rsidRDefault="005737CD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D12B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2BB9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D12B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2BB9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D12BB9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D12BB9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D12BB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B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D12BB9">
        <w:rPr>
          <w:rFonts w:ascii="Times New Roman" w:hAnsi="Times New Roman" w:cs="Times New Roman"/>
          <w:sz w:val="24"/>
          <w:szCs w:val="24"/>
        </w:rPr>
        <w:t>, ГОСТ ISO 10993-10-2011 Изделия медицинские. Оценка биологического действия медицинских изделий. Часть 10. Исследования раздражающег</w:t>
      </w:r>
      <w:r w:rsidR="00B255F1" w:rsidRPr="00D12BB9">
        <w:rPr>
          <w:rFonts w:ascii="Times New Roman" w:hAnsi="Times New Roman" w:cs="Times New Roman"/>
          <w:sz w:val="24"/>
          <w:szCs w:val="24"/>
        </w:rPr>
        <w:t>о и сенсибилизирующего действия</w:t>
      </w:r>
      <w:r w:rsidRPr="00D12BB9">
        <w:rPr>
          <w:rFonts w:ascii="Times New Roman" w:hAnsi="Times New Roman" w:cs="Times New Roman"/>
          <w:sz w:val="24"/>
          <w:szCs w:val="24"/>
        </w:rPr>
        <w:t>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BB9">
        <w:rPr>
          <w:rFonts w:ascii="Times New Roman" w:hAnsi="Times New Roman" w:cs="Times New Roman"/>
          <w:sz w:val="24"/>
          <w:szCs w:val="24"/>
        </w:rPr>
        <w:lastRenderedPageBreak/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BB9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BD592E" w:rsidRPr="00D12BB9" w:rsidRDefault="00BD592E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737889" w:rsidRPr="00D12BB9" w:rsidRDefault="00737889" w:rsidP="00FD2D8C">
      <w:pPr>
        <w:pStyle w:val="afffe"/>
        <w:keepNext/>
        <w:tabs>
          <w:tab w:val="left" w:pos="426"/>
        </w:tabs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76A2" w:rsidRPr="00D12BB9" w:rsidRDefault="00A576A2" w:rsidP="00FD2D8C">
      <w:pPr>
        <w:pStyle w:val="afffe"/>
        <w:keepNext/>
        <w:tabs>
          <w:tab w:val="left" w:pos="426"/>
        </w:tabs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D12BB9">
        <w:rPr>
          <w:rFonts w:ascii="Times New Roman" w:hAnsi="Times New Roman"/>
          <w:b/>
          <w:sz w:val="24"/>
          <w:szCs w:val="24"/>
        </w:rPr>
        <w:t>Требования к сроку и (или) объёму предоставления гарантий качества Товара</w:t>
      </w:r>
    </w:p>
    <w:p w:rsidR="00A576A2" w:rsidRPr="00D12BB9" w:rsidRDefault="00A576A2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Остаточный срок годности товара на момент выдачи товара должен быть не менее 1 года </w:t>
      </w:r>
      <w:r w:rsidRPr="00D12BB9">
        <w:rPr>
          <w:rFonts w:ascii="Times New Roman" w:hAnsi="Times New Roman" w:cs="Times New Roman"/>
          <w:i/>
          <w:sz w:val="24"/>
          <w:szCs w:val="24"/>
        </w:rPr>
        <w:t>(остаточный срок годности товара не относится к функциональным, техническим и качественным характеристикам товара).</w:t>
      </w:r>
    </w:p>
    <w:p w:rsidR="005737CD" w:rsidRPr="00D12BB9" w:rsidRDefault="005737CD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737CD" w:rsidRPr="00D12BB9" w:rsidRDefault="005737CD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737CD" w:rsidRPr="00D12BB9" w:rsidRDefault="005737CD" w:rsidP="00FD2D8C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316C0" w:rsidRPr="00D12BB9" w:rsidRDefault="00A316C0" w:rsidP="00FD2D8C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A316C0" w:rsidRPr="00D12BB9" w:rsidRDefault="00A316C0" w:rsidP="00FD2D8C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="00A576A2"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32.50.13.190</w:t>
      </w:r>
      <w:r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-0000</w:t>
      </w:r>
      <w:r w:rsidR="00A576A2"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71E00"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893;</w:t>
      </w:r>
    </w:p>
    <w:p w:rsidR="00771E00" w:rsidRPr="00D12BB9" w:rsidRDefault="00771E00" w:rsidP="00FD2D8C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32.50.13.190-00006892;</w:t>
      </w:r>
    </w:p>
    <w:p w:rsidR="00771E00" w:rsidRPr="00D12BB9" w:rsidRDefault="00771E00" w:rsidP="00FD2D8C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32.50.13.110-00003234;</w:t>
      </w:r>
    </w:p>
    <w:p w:rsidR="00771E00" w:rsidRPr="00C60311" w:rsidRDefault="00771E00" w:rsidP="00FD2D8C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B9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Pr="00D12BB9">
        <w:rPr>
          <w:rFonts w:ascii="Times New Roman" w:hAnsi="Times New Roman" w:cs="Times New Roman"/>
          <w:sz w:val="24"/>
          <w:szCs w:val="24"/>
          <w:shd w:val="clear" w:color="auto" w:fill="FFFFFF"/>
        </w:rPr>
        <w:t>32.50.13.110-00003233.</w:t>
      </w:r>
      <w:bookmarkStart w:id="0" w:name="_GoBack"/>
      <w:bookmarkEnd w:id="0"/>
    </w:p>
    <w:sectPr w:rsidR="00771E00" w:rsidRPr="00C60311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026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02F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0C7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8DF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61A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921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2DA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3A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4B3D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B86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807"/>
    <w:rsid w:val="0063597C"/>
    <w:rsid w:val="006360E1"/>
    <w:rsid w:val="0063620C"/>
    <w:rsid w:val="006365BC"/>
    <w:rsid w:val="00636B7E"/>
    <w:rsid w:val="00636BAD"/>
    <w:rsid w:val="0063713B"/>
    <w:rsid w:val="006371E9"/>
    <w:rsid w:val="00637642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889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1E00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4EA4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5C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2B5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6CD0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5F1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2A2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311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3EB3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2BB9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38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7A4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EB9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4F8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D8C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3A3F-EF74-4C09-A9A8-DB6EFDF6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95</cp:revision>
  <cp:lastPrinted>2024-06-07T03:10:00Z</cp:lastPrinted>
  <dcterms:created xsi:type="dcterms:W3CDTF">2024-03-05T04:53:00Z</dcterms:created>
  <dcterms:modified xsi:type="dcterms:W3CDTF">2024-06-07T03:10:00Z</dcterms:modified>
</cp:coreProperties>
</file>